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7EA3" w14:textId="55599DFE" w:rsidR="00F14FBB" w:rsidRPr="009C7E4A" w:rsidRDefault="00F14FBB" w:rsidP="00056763">
      <w:pPr>
        <w:spacing w:after="116" w:line="360" w:lineRule="auto"/>
        <w:ind w:left="-5" w:hanging="10"/>
        <w:jc w:val="both"/>
        <w:rPr>
          <w:rFonts w:ascii="Arial" w:eastAsia="Arial" w:hAnsi="Arial" w:cs="Arial"/>
          <w:b/>
          <w:sz w:val="24"/>
          <w:szCs w:val="24"/>
        </w:rPr>
      </w:pPr>
      <w:bookmarkStart w:id="0" w:name="OLE_LINK1"/>
      <w:bookmarkStart w:id="1" w:name="OLE_LINK2"/>
      <w:r w:rsidRPr="009C7E4A">
        <w:rPr>
          <w:rFonts w:ascii="Arial" w:eastAsia="Arial" w:hAnsi="Arial" w:cs="Arial"/>
          <w:b/>
          <w:sz w:val="24"/>
          <w:szCs w:val="24"/>
        </w:rPr>
        <w:t xml:space="preserve">PROCESSO: Projeto de Lei </w:t>
      </w:r>
      <w:r w:rsidR="009C7E4A" w:rsidRPr="009C7E4A">
        <w:rPr>
          <w:rFonts w:ascii="Arial" w:eastAsia="Arial" w:hAnsi="Arial" w:cs="Arial"/>
          <w:b/>
          <w:sz w:val="24"/>
          <w:szCs w:val="24"/>
        </w:rPr>
        <w:t xml:space="preserve">Ordinária </w:t>
      </w:r>
      <w:r w:rsidRPr="009C7E4A">
        <w:rPr>
          <w:rFonts w:ascii="Arial" w:eastAsia="Arial" w:hAnsi="Arial" w:cs="Arial"/>
          <w:b/>
          <w:sz w:val="24"/>
          <w:szCs w:val="24"/>
        </w:rPr>
        <w:t xml:space="preserve">nº </w:t>
      </w:r>
      <w:r w:rsidR="005F187A" w:rsidRPr="009C7E4A">
        <w:rPr>
          <w:rFonts w:ascii="Arial" w:eastAsia="Arial" w:hAnsi="Arial" w:cs="Arial"/>
          <w:b/>
          <w:sz w:val="24"/>
          <w:szCs w:val="24"/>
        </w:rPr>
        <w:t>30</w:t>
      </w:r>
      <w:r w:rsidRPr="009C7E4A">
        <w:rPr>
          <w:rFonts w:ascii="Arial" w:eastAsia="Arial" w:hAnsi="Arial" w:cs="Arial"/>
          <w:b/>
          <w:sz w:val="24"/>
          <w:szCs w:val="24"/>
        </w:rPr>
        <w:t>/202</w:t>
      </w:r>
      <w:r w:rsidR="005F187A" w:rsidRPr="009C7E4A">
        <w:rPr>
          <w:rFonts w:ascii="Arial" w:eastAsia="Arial" w:hAnsi="Arial" w:cs="Arial"/>
          <w:b/>
          <w:sz w:val="24"/>
          <w:szCs w:val="24"/>
        </w:rPr>
        <w:t>6</w:t>
      </w:r>
    </w:p>
    <w:p w14:paraId="6EAC141E" w14:textId="77777777" w:rsidR="00DE626A" w:rsidRPr="009C7E4A" w:rsidRDefault="00DE626A" w:rsidP="00056763">
      <w:pPr>
        <w:spacing w:line="360" w:lineRule="auto"/>
        <w:jc w:val="both"/>
        <w:rPr>
          <w:rFonts w:ascii="Arial" w:hAnsi="Arial" w:cs="Arial"/>
          <w:sz w:val="24"/>
          <w:szCs w:val="24"/>
        </w:rPr>
      </w:pPr>
    </w:p>
    <w:p w14:paraId="4F52C2FE" w14:textId="70A6C7C0" w:rsidR="002F29E8" w:rsidRPr="009C7E4A" w:rsidRDefault="00DE626A" w:rsidP="00056763">
      <w:pPr>
        <w:tabs>
          <w:tab w:val="left" w:pos="426"/>
        </w:tabs>
        <w:spacing w:line="360" w:lineRule="auto"/>
        <w:ind w:left="5103" w:hanging="1174"/>
        <w:jc w:val="both"/>
        <w:rPr>
          <w:rFonts w:ascii="Arial" w:hAnsi="Arial" w:cs="Arial"/>
          <w:b/>
          <w:sz w:val="24"/>
          <w:szCs w:val="24"/>
        </w:rPr>
      </w:pPr>
      <w:r w:rsidRPr="009C7E4A">
        <w:rPr>
          <w:rFonts w:ascii="Arial" w:hAnsi="Arial" w:cs="Arial"/>
          <w:b/>
          <w:sz w:val="24"/>
          <w:szCs w:val="24"/>
        </w:rPr>
        <w:t xml:space="preserve">EMENTA: </w:t>
      </w:r>
      <w:r w:rsidR="005F187A" w:rsidRPr="009C7E4A">
        <w:rPr>
          <w:rFonts w:ascii="Arial" w:hAnsi="Arial" w:cs="Arial"/>
          <w:b/>
          <w:bCs/>
          <w:sz w:val="24"/>
          <w:szCs w:val="24"/>
        </w:rPr>
        <w:t>“</w:t>
      </w:r>
      <w:r w:rsidR="005F187A" w:rsidRPr="009C7E4A">
        <w:rPr>
          <w:rFonts w:ascii="Arial" w:hAnsi="Arial" w:cs="Arial"/>
          <w:b/>
          <w:bCs/>
          <w:i/>
          <w:iCs/>
          <w:sz w:val="24"/>
          <w:szCs w:val="24"/>
        </w:rPr>
        <w:t>Institui o Programa Municipal de Promoção da Saúde Integral por meio de Práticas Integrativas e Complementares em Saúde (PICS) e estabelece diretrizes</w:t>
      </w:r>
      <w:r w:rsidR="005F187A" w:rsidRPr="009C7E4A">
        <w:rPr>
          <w:rFonts w:ascii="Arial" w:hAnsi="Arial" w:cs="Arial"/>
          <w:b/>
          <w:bCs/>
          <w:sz w:val="24"/>
          <w:szCs w:val="24"/>
        </w:rPr>
        <w:t>.”</w:t>
      </w:r>
    </w:p>
    <w:p w14:paraId="60F233C3" w14:textId="77777777" w:rsidR="00080578" w:rsidRPr="009C7E4A" w:rsidRDefault="00080578" w:rsidP="00056763">
      <w:pPr>
        <w:pStyle w:val="Ttulo9"/>
        <w:tabs>
          <w:tab w:val="left" w:pos="426"/>
        </w:tabs>
        <w:spacing w:before="0" w:line="360" w:lineRule="auto"/>
        <w:ind w:left="426" w:hanging="11"/>
        <w:jc w:val="both"/>
        <w:rPr>
          <w:rFonts w:ascii="Arial" w:hAnsi="Arial" w:cs="Arial"/>
          <w:b/>
          <w:sz w:val="24"/>
          <w:szCs w:val="24"/>
        </w:rPr>
      </w:pPr>
    </w:p>
    <w:p w14:paraId="45CA1407" w14:textId="77777777" w:rsidR="00DE626A" w:rsidRPr="009C7E4A" w:rsidRDefault="00DE626A" w:rsidP="00056763">
      <w:pPr>
        <w:tabs>
          <w:tab w:val="left" w:pos="426"/>
        </w:tabs>
        <w:spacing w:line="360" w:lineRule="auto"/>
        <w:jc w:val="both"/>
        <w:rPr>
          <w:rFonts w:ascii="Arial" w:hAnsi="Arial" w:cs="Arial"/>
          <w:sz w:val="24"/>
          <w:szCs w:val="24"/>
        </w:rPr>
      </w:pPr>
    </w:p>
    <w:p w14:paraId="746F1C71" w14:textId="4949FA40" w:rsidR="00DE626A" w:rsidRPr="009C7E4A" w:rsidRDefault="00DE626A" w:rsidP="00056763">
      <w:pPr>
        <w:tabs>
          <w:tab w:val="left" w:pos="426"/>
        </w:tabs>
        <w:spacing w:line="360" w:lineRule="auto"/>
        <w:jc w:val="both"/>
        <w:rPr>
          <w:rFonts w:ascii="Arial" w:hAnsi="Arial" w:cs="Arial"/>
          <w:sz w:val="24"/>
          <w:szCs w:val="24"/>
        </w:rPr>
      </w:pPr>
      <w:r w:rsidRPr="009C7E4A">
        <w:rPr>
          <w:rFonts w:ascii="Arial" w:hAnsi="Arial" w:cs="Arial"/>
          <w:sz w:val="24"/>
          <w:szCs w:val="24"/>
        </w:rPr>
        <w:t>Senhor</w:t>
      </w:r>
      <w:r w:rsidR="005F187A" w:rsidRPr="009C7E4A">
        <w:rPr>
          <w:rFonts w:ascii="Arial" w:hAnsi="Arial" w:cs="Arial"/>
          <w:sz w:val="24"/>
          <w:szCs w:val="24"/>
        </w:rPr>
        <w:t>a</w:t>
      </w:r>
      <w:r w:rsidRPr="009C7E4A">
        <w:rPr>
          <w:rFonts w:ascii="Arial" w:hAnsi="Arial" w:cs="Arial"/>
          <w:sz w:val="24"/>
          <w:szCs w:val="24"/>
        </w:rPr>
        <w:t xml:space="preserve"> Presidente,</w:t>
      </w:r>
    </w:p>
    <w:p w14:paraId="65A31B53" w14:textId="77777777" w:rsidR="00DE626A" w:rsidRPr="009C7E4A" w:rsidRDefault="00DE626A" w:rsidP="00056763">
      <w:pPr>
        <w:tabs>
          <w:tab w:val="left" w:pos="426"/>
        </w:tabs>
        <w:spacing w:line="360" w:lineRule="auto"/>
        <w:jc w:val="both"/>
        <w:rPr>
          <w:rFonts w:ascii="Arial" w:hAnsi="Arial" w:cs="Arial"/>
          <w:sz w:val="24"/>
          <w:szCs w:val="24"/>
        </w:rPr>
      </w:pPr>
    </w:p>
    <w:p w14:paraId="39967DCB" w14:textId="5A29F5DD" w:rsidR="00E5046E" w:rsidRPr="009C7E4A" w:rsidRDefault="00E5046E" w:rsidP="00056763">
      <w:pPr>
        <w:spacing w:after="216" w:line="360" w:lineRule="auto"/>
        <w:ind w:left="-15" w:firstLine="2283"/>
        <w:jc w:val="both"/>
        <w:rPr>
          <w:rFonts w:ascii="Arial" w:hAnsi="Arial" w:cs="Arial"/>
          <w:sz w:val="24"/>
          <w:szCs w:val="24"/>
        </w:rPr>
      </w:pPr>
      <w:r w:rsidRPr="009C7E4A">
        <w:rPr>
          <w:rFonts w:ascii="Arial" w:eastAsia="Arial" w:hAnsi="Arial" w:cs="Arial"/>
          <w:sz w:val="24"/>
          <w:szCs w:val="24"/>
        </w:rPr>
        <w:t xml:space="preserve">Trata-se de </w:t>
      </w:r>
      <w:r w:rsidR="004E10E7" w:rsidRPr="009C7E4A">
        <w:rPr>
          <w:rFonts w:ascii="Arial" w:eastAsia="Arial" w:hAnsi="Arial" w:cs="Arial"/>
          <w:sz w:val="24"/>
          <w:szCs w:val="24"/>
        </w:rPr>
        <w:t>p</w:t>
      </w:r>
      <w:r w:rsidRPr="009C7E4A">
        <w:rPr>
          <w:rFonts w:ascii="Arial" w:eastAsia="Arial" w:hAnsi="Arial" w:cs="Arial"/>
          <w:sz w:val="24"/>
          <w:szCs w:val="24"/>
        </w:rPr>
        <w:t xml:space="preserve">arecer </w:t>
      </w:r>
      <w:r w:rsidR="004E10E7" w:rsidRPr="009C7E4A">
        <w:rPr>
          <w:rFonts w:ascii="Arial" w:eastAsia="Arial" w:hAnsi="Arial" w:cs="Arial"/>
          <w:sz w:val="24"/>
          <w:szCs w:val="24"/>
        </w:rPr>
        <w:t>j</w:t>
      </w:r>
      <w:r w:rsidRPr="009C7E4A">
        <w:rPr>
          <w:rFonts w:ascii="Arial" w:eastAsia="Arial" w:hAnsi="Arial" w:cs="Arial"/>
          <w:sz w:val="24"/>
          <w:szCs w:val="24"/>
        </w:rPr>
        <w:t xml:space="preserve">urídico sobre </w:t>
      </w:r>
      <w:r w:rsidR="004E10E7" w:rsidRPr="009C7E4A">
        <w:rPr>
          <w:rFonts w:ascii="Arial" w:eastAsia="Arial" w:hAnsi="Arial" w:cs="Arial"/>
          <w:sz w:val="24"/>
          <w:szCs w:val="24"/>
        </w:rPr>
        <w:t>p</w:t>
      </w:r>
      <w:r w:rsidRPr="009C7E4A">
        <w:rPr>
          <w:rFonts w:ascii="Arial" w:eastAsia="Arial" w:hAnsi="Arial" w:cs="Arial"/>
          <w:sz w:val="24"/>
          <w:szCs w:val="24"/>
        </w:rPr>
        <w:t xml:space="preserve">rojeto de </w:t>
      </w:r>
      <w:r w:rsidR="004E10E7" w:rsidRPr="009C7E4A">
        <w:rPr>
          <w:rFonts w:ascii="Arial" w:eastAsia="Arial" w:hAnsi="Arial" w:cs="Arial"/>
          <w:sz w:val="24"/>
          <w:szCs w:val="24"/>
        </w:rPr>
        <w:t>l</w:t>
      </w:r>
      <w:r w:rsidRPr="009C7E4A">
        <w:rPr>
          <w:rFonts w:ascii="Arial" w:eastAsia="Arial" w:hAnsi="Arial" w:cs="Arial"/>
          <w:sz w:val="24"/>
          <w:szCs w:val="24"/>
        </w:rPr>
        <w:t>ei, de autoria do nobre Vereador</w:t>
      </w:r>
      <w:r w:rsidR="005F187A" w:rsidRPr="009C7E4A">
        <w:rPr>
          <w:rFonts w:ascii="Arial" w:eastAsia="Arial" w:hAnsi="Arial" w:cs="Arial"/>
          <w:sz w:val="24"/>
          <w:szCs w:val="24"/>
        </w:rPr>
        <w:t xml:space="preserve">a Cintia </w:t>
      </w:r>
      <w:proofErr w:type="spellStart"/>
      <w:r w:rsidR="005F187A" w:rsidRPr="009C7E4A">
        <w:rPr>
          <w:rFonts w:ascii="Arial" w:eastAsia="Arial" w:hAnsi="Arial" w:cs="Arial"/>
          <w:sz w:val="24"/>
          <w:szCs w:val="24"/>
        </w:rPr>
        <w:t>Cristiba</w:t>
      </w:r>
      <w:proofErr w:type="spellEnd"/>
      <w:r w:rsidR="005F187A" w:rsidRPr="009C7E4A">
        <w:rPr>
          <w:rFonts w:ascii="Arial" w:eastAsia="Arial" w:hAnsi="Arial" w:cs="Arial"/>
          <w:sz w:val="24"/>
          <w:szCs w:val="24"/>
        </w:rPr>
        <w:t xml:space="preserve"> </w:t>
      </w:r>
      <w:proofErr w:type="spellStart"/>
      <w:r w:rsidR="005F187A" w:rsidRPr="009C7E4A">
        <w:rPr>
          <w:rFonts w:ascii="Arial" w:eastAsia="Arial" w:hAnsi="Arial" w:cs="Arial"/>
          <w:sz w:val="24"/>
          <w:szCs w:val="24"/>
        </w:rPr>
        <w:t>Grossklauss</w:t>
      </w:r>
      <w:proofErr w:type="spellEnd"/>
      <w:r w:rsidRPr="009C7E4A">
        <w:rPr>
          <w:rFonts w:ascii="Arial" w:eastAsia="Arial" w:hAnsi="Arial" w:cs="Arial"/>
          <w:sz w:val="24"/>
          <w:szCs w:val="24"/>
        </w:rPr>
        <w:t xml:space="preserve"> que </w:t>
      </w:r>
      <w:r w:rsidR="005F187A" w:rsidRPr="009C7E4A">
        <w:rPr>
          <w:rFonts w:ascii="Arial" w:hAnsi="Arial" w:cs="Arial"/>
          <w:b/>
          <w:bCs/>
          <w:sz w:val="24"/>
          <w:szCs w:val="24"/>
        </w:rPr>
        <w:t>“</w:t>
      </w:r>
      <w:r w:rsidR="005F187A" w:rsidRPr="009C7E4A">
        <w:rPr>
          <w:rFonts w:ascii="Arial" w:hAnsi="Arial" w:cs="Arial"/>
          <w:b/>
          <w:bCs/>
          <w:i/>
          <w:iCs/>
          <w:sz w:val="24"/>
          <w:szCs w:val="24"/>
        </w:rPr>
        <w:t>Institui o Programa Municipal de Promoção da Saúde Integral por meio de Práticas Integrativas e Complementares em Saúde (PICS) e estabelece diretrizes</w:t>
      </w:r>
      <w:r w:rsidR="005F187A" w:rsidRPr="009C7E4A">
        <w:rPr>
          <w:rFonts w:ascii="Arial" w:hAnsi="Arial" w:cs="Arial"/>
          <w:b/>
          <w:bCs/>
          <w:sz w:val="24"/>
          <w:szCs w:val="24"/>
        </w:rPr>
        <w:t>.”</w:t>
      </w:r>
      <w:r w:rsidRPr="009C7E4A">
        <w:rPr>
          <w:rFonts w:ascii="Arial" w:eastAsia="Arial" w:hAnsi="Arial" w:cs="Arial"/>
          <w:i/>
          <w:sz w:val="24"/>
          <w:szCs w:val="24"/>
        </w:rPr>
        <w:t xml:space="preserve"> </w:t>
      </w:r>
    </w:p>
    <w:p w14:paraId="4586DC13" w14:textId="77777777" w:rsidR="00DE626A" w:rsidRPr="009C7E4A" w:rsidRDefault="00DE626A" w:rsidP="00056763">
      <w:pPr>
        <w:tabs>
          <w:tab w:val="left" w:pos="426"/>
        </w:tabs>
        <w:spacing w:line="360" w:lineRule="auto"/>
        <w:ind w:firstLine="1701"/>
        <w:jc w:val="both"/>
        <w:rPr>
          <w:rFonts w:ascii="Arial" w:eastAsia="Calibri" w:hAnsi="Arial" w:cs="Arial"/>
          <w:sz w:val="24"/>
          <w:szCs w:val="24"/>
        </w:rPr>
      </w:pPr>
      <w:r w:rsidRPr="009C7E4A">
        <w:rPr>
          <w:rFonts w:ascii="Arial" w:eastAsia="Calibri" w:hAnsi="Arial" w:cs="Arial"/>
          <w:sz w:val="24"/>
          <w:szCs w:val="24"/>
        </w:rPr>
        <w:t>É o breve relato. Opino.</w:t>
      </w:r>
    </w:p>
    <w:p w14:paraId="0CF42F17" w14:textId="77777777" w:rsidR="00DE626A" w:rsidRPr="009C7E4A" w:rsidRDefault="00DE626A" w:rsidP="00056763">
      <w:pPr>
        <w:pStyle w:val="Recuodecorpodetexto3"/>
        <w:tabs>
          <w:tab w:val="left" w:pos="426"/>
        </w:tabs>
        <w:spacing w:line="360" w:lineRule="auto"/>
        <w:ind w:left="0" w:right="-49" w:firstLine="2268"/>
        <w:jc w:val="both"/>
        <w:rPr>
          <w:rFonts w:ascii="Arial" w:hAnsi="Arial" w:cs="Arial"/>
          <w:sz w:val="24"/>
          <w:szCs w:val="24"/>
          <w:lang w:val="pt-BR"/>
        </w:rPr>
      </w:pPr>
      <w:proofErr w:type="spellStart"/>
      <w:r w:rsidRPr="009C7E4A">
        <w:rPr>
          <w:rFonts w:ascii="Arial" w:hAnsi="Arial" w:cs="Arial"/>
          <w:i/>
          <w:iCs/>
          <w:spacing w:val="6"/>
          <w:sz w:val="24"/>
          <w:szCs w:val="24"/>
          <w:lang w:val="pt-BR"/>
        </w:rPr>
        <w:t>Ab</w:t>
      </w:r>
      <w:proofErr w:type="spellEnd"/>
      <w:r w:rsidRPr="009C7E4A">
        <w:rPr>
          <w:rFonts w:ascii="Arial" w:hAnsi="Arial" w:cs="Arial"/>
          <w:sz w:val="24"/>
          <w:szCs w:val="24"/>
          <w:lang w:val="pt-BR"/>
        </w:rPr>
        <w:t xml:space="preserve"> </w:t>
      </w:r>
      <w:r w:rsidRPr="009C7E4A">
        <w:rPr>
          <w:rFonts w:ascii="Arial" w:hAnsi="Arial" w:cs="Arial"/>
          <w:i/>
          <w:iCs/>
          <w:sz w:val="24"/>
          <w:szCs w:val="24"/>
          <w:lang w:val="pt-BR"/>
        </w:rPr>
        <w:t xml:space="preserve">initio, </w:t>
      </w:r>
      <w:r w:rsidRPr="009C7E4A">
        <w:rPr>
          <w:rFonts w:ascii="Arial" w:hAnsi="Arial" w:cs="Arial"/>
          <w:sz w:val="24"/>
          <w:szCs w:val="24"/>
          <w:lang w:val="pt-BR"/>
        </w:rPr>
        <w:t>cumpre observar que não compete a Procuradoria Jurídica desta Casa examinar os critérios de conveniência e de oportunidade nos projetos apresentados,</w:t>
      </w:r>
      <w:r w:rsidRPr="009C7E4A">
        <w:rPr>
          <w:rFonts w:ascii="Arial" w:hAnsi="Arial" w:cs="Arial"/>
          <w:spacing w:val="13"/>
          <w:sz w:val="24"/>
          <w:szCs w:val="24"/>
          <w:lang w:val="pt-BR"/>
        </w:rPr>
        <w:t xml:space="preserve"> a </w:t>
      </w:r>
      <w:r w:rsidRPr="009C7E4A">
        <w:rPr>
          <w:rFonts w:ascii="Arial" w:hAnsi="Arial" w:cs="Arial"/>
          <w:sz w:val="24"/>
          <w:szCs w:val="24"/>
          <w:lang w:val="pt-BR"/>
        </w:rPr>
        <w:t>análise está restrita aos aspectos de legalidade e de técnica legislativa de todas as proposituras, para efeito de admissibilidade e tramitação.</w:t>
      </w:r>
    </w:p>
    <w:p w14:paraId="21BB834C" w14:textId="77777777" w:rsidR="00E5046E" w:rsidRPr="009C7E4A" w:rsidRDefault="00E5046E" w:rsidP="00056763">
      <w:pPr>
        <w:pStyle w:val="Recuodecorpodetexto3"/>
        <w:tabs>
          <w:tab w:val="left" w:pos="426"/>
        </w:tabs>
        <w:spacing w:line="360" w:lineRule="auto"/>
        <w:ind w:left="0" w:right="-49" w:firstLine="1701"/>
        <w:jc w:val="both"/>
        <w:rPr>
          <w:rFonts w:ascii="Arial" w:hAnsi="Arial" w:cs="Arial"/>
          <w:sz w:val="24"/>
          <w:szCs w:val="24"/>
          <w:lang w:val="pt-BR"/>
        </w:rPr>
      </w:pPr>
    </w:p>
    <w:p w14:paraId="39646A7C" w14:textId="77777777" w:rsidR="005F187A" w:rsidRPr="005C2037" w:rsidRDefault="005F187A" w:rsidP="00056763">
      <w:pPr>
        <w:spacing w:after="160" w:line="360" w:lineRule="auto"/>
        <w:ind w:firstLine="2268"/>
        <w:jc w:val="both"/>
        <w:rPr>
          <w:rFonts w:ascii="Arial" w:hAnsi="Arial" w:cs="Arial"/>
          <w:b/>
          <w:bCs/>
          <w:sz w:val="24"/>
          <w:szCs w:val="24"/>
        </w:rPr>
      </w:pPr>
      <w:r w:rsidRPr="005C2037">
        <w:rPr>
          <w:rFonts w:ascii="Arial" w:hAnsi="Arial" w:cs="Arial"/>
          <w:b/>
          <w:bCs/>
          <w:sz w:val="24"/>
          <w:szCs w:val="24"/>
        </w:rPr>
        <w:t>ANÁLISE JURÍDICA</w:t>
      </w:r>
    </w:p>
    <w:p w14:paraId="5C55DB4E" w14:textId="77777777" w:rsidR="005F187A" w:rsidRPr="005C2037" w:rsidRDefault="005F187A" w:rsidP="00056763">
      <w:pPr>
        <w:spacing w:after="160" w:line="360" w:lineRule="auto"/>
        <w:ind w:firstLine="2268"/>
        <w:jc w:val="both"/>
        <w:rPr>
          <w:rFonts w:ascii="Arial" w:hAnsi="Arial" w:cs="Arial"/>
          <w:sz w:val="24"/>
          <w:szCs w:val="24"/>
        </w:rPr>
      </w:pPr>
      <w:r w:rsidRPr="005C2037">
        <w:rPr>
          <w:rFonts w:ascii="Arial" w:hAnsi="Arial" w:cs="Arial"/>
          <w:b/>
          <w:bCs/>
          <w:sz w:val="24"/>
          <w:szCs w:val="24"/>
        </w:rPr>
        <w:t>1. Competência municipal e direito à saúde</w:t>
      </w:r>
    </w:p>
    <w:p w14:paraId="64CB2B61" w14:textId="77777777" w:rsidR="005F187A" w:rsidRPr="005C2037" w:rsidRDefault="005F187A" w:rsidP="00056763">
      <w:pPr>
        <w:spacing w:after="160" w:line="360" w:lineRule="auto"/>
        <w:ind w:firstLine="2268"/>
        <w:jc w:val="both"/>
        <w:rPr>
          <w:rFonts w:ascii="Arial" w:hAnsi="Arial" w:cs="Arial"/>
          <w:sz w:val="24"/>
          <w:szCs w:val="24"/>
        </w:rPr>
      </w:pPr>
      <w:r w:rsidRPr="005C2037">
        <w:rPr>
          <w:rFonts w:ascii="Arial" w:hAnsi="Arial" w:cs="Arial"/>
          <w:sz w:val="24"/>
          <w:szCs w:val="24"/>
        </w:rPr>
        <w:t>Entendo que o projeto é, em princípio, constitucional, por inserir-se no âmbito de atuação municipal em matéria de saúde. Passo às razões.</w:t>
      </w:r>
    </w:p>
    <w:p w14:paraId="614C2597" w14:textId="77777777" w:rsidR="005F187A" w:rsidRPr="005C2037" w:rsidRDefault="005F187A" w:rsidP="00056763">
      <w:pPr>
        <w:spacing w:after="160" w:line="360" w:lineRule="auto"/>
        <w:ind w:firstLine="2268"/>
        <w:jc w:val="both"/>
        <w:rPr>
          <w:rFonts w:ascii="Arial" w:hAnsi="Arial" w:cs="Arial"/>
          <w:sz w:val="24"/>
          <w:szCs w:val="24"/>
        </w:rPr>
      </w:pPr>
      <w:r w:rsidRPr="005C2037">
        <w:rPr>
          <w:rFonts w:ascii="Arial" w:hAnsi="Arial" w:cs="Arial"/>
          <w:sz w:val="24"/>
          <w:szCs w:val="24"/>
        </w:rPr>
        <w:lastRenderedPageBreak/>
        <w:t>A saúde constitui direito fundamental de natureza prestacional, cuja efetivação demanda atuação coordenada dos entes federativos. No plano municipal, admite-se a formulação de políticas públicas voltadas à promoção, prevenção e recuperação da saúde, especialmente quando vinculadas ao interesse local.</w:t>
      </w:r>
    </w:p>
    <w:p w14:paraId="414B0DA3" w14:textId="77777777" w:rsidR="005F187A" w:rsidRPr="005C2037" w:rsidRDefault="005F187A" w:rsidP="00056763">
      <w:pPr>
        <w:spacing w:after="160" w:line="360" w:lineRule="auto"/>
        <w:ind w:firstLine="2268"/>
        <w:jc w:val="both"/>
        <w:rPr>
          <w:rFonts w:ascii="Arial" w:hAnsi="Arial" w:cs="Arial"/>
          <w:sz w:val="24"/>
          <w:szCs w:val="24"/>
        </w:rPr>
      </w:pPr>
      <w:r w:rsidRPr="005C2037">
        <w:rPr>
          <w:rFonts w:ascii="Arial" w:hAnsi="Arial" w:cs="Arial"/>
          <w:sz w:val="24"/>
          <w:szCs w:val="24"/>
        </w:rPr>
        <w:t>No caso, a proposição institui programa de caráter geral, voltado à promoção da saúde integral, em harmonia com diretrizes já reconhecidas no sistema público de saúde. Não há inovação normativa que extrapole o campo de atuação municipal.</w:t>
      </w:r>
    </w:p>
    <w:p w14:paraId="264399F9" w14:textId="775702C0" w:rsidR="005F187A" w:rsidRPr="009C7E4A" w:rsidRDefault="005F187A" w:rsidP="00056763">
      <w:pPr>
        <w:spacing w:after="113" w:line="360" w:lineRule="auto"/>
        <w:ind w:firstLine="2268"/>
        <w:jc w:val="both"/>
        <w:rPr>
          <w:rFonts w:ascii="Arial" w:eastAsia="Arial" w:hAnsi="Arial" w:cs="Arial"/>
          <w:sz w:val="24"/>
          <w:szCs w:val="24"/>
        </w:rPr>
      </w:pPr>
      <w:r w:rsidRPr="005C2037">
        <w:rPr>
          <w:rFonts w:ascii="Arial" w:hAnsi="Arial" w:cs="Arial"/>
          <w:b/>
          <w:bCs/>
          <w:sz w:val="24"/>
          <w:szCs w:val="24"/>
        </w:rPr>
        <w:t>Assim, a iniciativa encontra amparo na competência legislativa municipal e no dever estatal de promoção da saúde.</w:t>
      </w:r>
    </w:p>
    <w:p w14:paraId="770D1EFC" w14:textId="77777777" w:rsidR="00056763" w:rsidRDefault="00056763" w:rsidP="00056763">
      <w:pPr>
        <w:spacing w:after="160" w:line="360" w:lineRule="auto"/>
        <w:ind w:firstLine="2410"/>
        <w:jc w:val="both"/>
        <w:rPr>
          <w:rFonts w:ascii="Arial" w:hAnsi="Arial" w:cs="Arial"/>
          <w:b/>
          <w:bCs/>
          <w:sz w:val="24"/>
          <w:szCs w:val="24"/>
        </w:rPr>
      </w:pPr>
    </w:p>
    <w:p w14:paraId="1CE6E9B2" w14:textId="333E45EB"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2. Natureza programática da norma</w:t>
      </w:r>
    </w:p>
    <w:p w14:paraId="61A0226F"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O ponto central da análise reside na natureza jurídica da proposição.</w:t>
      </w:r>
    </w:p>
    <w:p w14:paraId="5755F52F"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O projeto limita-se a:</w:t>
      </w:r>
    </w:p>
    <w:p w14:paraId="17ABE564" w14:textId="77777777" w:rsidR="005F187A" w:rsidRPr="005C2037" w:rsidRDefault="005F187A" w:rsidP="00056763">
      <w:pPr>
        <w:numPr>
          <w:ilvl w:val="0"/>
          <w:numId w:val="5"/>
        </w:numPr>
        <w:spacing w:after="160" w:line="360" w:lineRule="auto"/>
        <w:ind w:firstLine="2410"/>
        <w:jc w:val="both"/>
        <w:rPr>
          <w:rFonts w:ascii="Arial" w:hAnsi="Arial" w:cs="Arial"/>
          <w:sz w:val="24"/>
          <w:szCs w:val="24"/>
        </w:rPr>
      </w:pPr>
      <w:r w:rsidRPr="005C2037">
        <w:rPr>
          <w:rFonts w:ascii="Arial" w:hAnsi="Arial" w:cs="Arial"/>
          <w:sz w:val="24"/>
          <w:szCs w:val="24"/>
        </w:rPr>
        <w:t xml:space="preserve">estabelecer diretrizes; </w:t>
      </w:r>
    </w:p>
    <w:p w14:paraId="388BF496" w14:textId="77777777" w:rsidR="005F187A" w:rsidRPr="005C2037" w:rsidRDefault="005F187A" w:rsidP="00056763">
      <w:pPr>
        <w:numPr>
          <w:ilvl w:val="0"/>
          <w:numId w:val="5"/>
        </w:numPr>
        <w:spacing w:after="160" w:line="360" w:lineRule="auto"/>
        <w:ind w:firstLine="2410"/>
        <w:jc w:val="both"/>
        <w:rPr>
          <w:rFonts w:ascii="Arial" w:hAnsi="Arial" w:cs="Arial"/>
          <w:sz w:val="24"/>
          <w:szCs w:val="24"/>
        </w:rPr>
      </w:pPr>
      <w:r w:rsidRPr="005C2037">
        <w:rPr>
          <w:rFonts w:ascii="Arial" w:hAnsi="Arial" w:cs="Arial"/>
          <w:sz w:val="24"/>
          <w:szCs w:val="24"/>
        </w:rPr>
        <w:t xml:space="preserve">indicar objetivos; </w:t>
      </w:r>
    </w:p>
    <w:p w14:paraId="6C32EE5D" w14:textId="77777777" w:rsidR="005F187A" w:rsidRPr="005C2037" w:rsidRDefault="005F187A" w:rsidP="00056763">
      <w:pPr>
        <w:numPr>
          <w:ilvl w:val="0"/>
          <w:numId w:val="5"/>
        </w:numPr>
        <w:spacing w:after="160" w:line="360" w:lineRule="auto"/>
        <w:ind w:firstLine="2410"/>
        <w:jc w:val="both"/>
        <w:rPr>
          <w:rFonts w:ascii="Arial" w:hAnsi="Arial" w:cs="Arial"/>
          <w:sz w:val="24"/>
          <w:szCs w:val="24"/>
        </w:rPr>
      </w:pPr>
      <w:r w:rsidRPr="005C2037">
        <w:rPr>
          <w:rFonts w:ascii="Arial" w:hAnsi="Arial" w:cs="Arial"/>
          <w:sz w:val="24"/>
          <w:szCs w:val="24"/>
        </w:rPr>
        <w:t xml:space="preserve">remeter a implementação ao Executivo. </w:t>
      </w:r>
    </w:p>
    <w:p w14:paraId="78EF57BF"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Não há detalhamento de ações específicas, nem imposição de resultados obrigatórios. Trata-se, portanto, de típica norma programática, que orienta a atuação administrativa sem vinculá-la de forma rígida.</w:t>
      </w:r>
    </w:p>
    <w:p w14:paraId="1106453B" w14:textId="61575731"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doutrina administrativa reconhece a legitimidade de normas dessa natureza, que funcionam como instrumentos de planejamento e orientação da ação estatal.</w:t>
      </w:r>
    </w:p>
    <w:p w14:paraId="389AB23D" w14:textId="77777777" w:rsidR="005F187A" w:rsidRPr="005C2037" w:rsidRDefault="005F187A" w:rsidP="00056763">
      <w:pPr>
        <w:spacing w:after="160" w:line="360" w:lineRule="auto"/>
        <w:jc w:val="both"/>
        <w:rPr>
          <w:rFonts w:ascii="Arial" w:hAnsi="Arial" w:cs="Arial"/>
          <w:sz w:val="24"/>
          <w:szCs w:val="24"/>
        </w:rPr>
      </w:pPr>
      <w:r w:rsidRPr="005C2037">
        <w:rPr>
          <w:rFonts w:ascii="Arial" w:hAnsi="Arial" w:cs="Arial"/>
          <w:b/>
          <w:bCs/>
          <w:sz w:val="24"/>
          <w:szCs w:val="24"/>
        </w:rPr>
        <w:t>Logo, a proposição mantém caráter orientador, sem ingerência direta na gestão administrativa.</w:t>
      </w:r>
    </w:p>
    <w:p w14:paraId="25BAD108"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lastRenderedPageBreak/>
        <w:t>3. Iniciativa legislativa e separação de Poderes</w:t>
      </w:r>
    </w:p>
    <w:p w14:paraId="0AF1F8C6"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análise de iniciativa é decisiva.</w:t>
      </w:r>
    </w:p>
    <w:p w14:paraId="7FE187BC"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jurisprudência e a doutrina são firmes no sentido de que leis de iniciativa parlamentar não podem:</w:t>
      </w:r>
    </w:p>
    <w:p w14:paraId="0A214643" w14:textId="77777777" w:rsidR="005F187A" w:rsidRPr="005C2037" w:rsidRDefault="005F187A" w:rsidP="00056763">
      <w:pPr>
        <w:numPr>
          <w:ilvl w:val="0"/>
          <w:numId w:val="6"/>
        </w:numPr>
        <w:spacing w:after="160" w:line="360" w:lineRule="auto"/>
        <w:ind w:firstLine="2410"/>
        <w:jc w:val="both"/>
        <w:rPr>
          <w:rFonts w:ascii="Arial" w:hAnsi="Arial" w:cs="Arial"/>
          <w:sz w:val="24"/>
          <w:szCs w:val="24"/>
        </w:rPr>
      </w:pPr>
      <w:r w:rsidRPr="005C2037">
        <w:rPr>
          <w:rFonts w:ascii="Arial" w:hAnsi="Arial" w:cs="Arial"/>
          <w:sz w:val="24"/>
          <w:szCs w:val="24"/>
        </w:rPr>
        <w:t xml:space="preserve">criar órgãos administrativos; </w:t>
      </w:r>
    </w:p>
    <w:p w14:paraId="399141B2" w14:textId="77777777" w:rsidR="005F187A" w:rsidRPr="005C2037" w:rsidRDefault="005F187A" w:rsidP="00056763">
      <w:pPr>
        <w:numPr>
          <w:ilvl w:val="0"/>
          <w:numId w:val="6"/>
        </w:numPr>
        <w:spacing w:after="160" w:line="360" w:lineRule="auto"/>
        <w:ind w:firstLine="2410"/>
        <w:jc w:val="both"/>
        <w:rPr>
          <w:rFonts w:ascii="Arial" w:hAnsi="Arial" w:cs="Arial"/>
          <w:sz w:val="24"/>
          <w:szCs w:val="24"/>
        </w:rPr>
      </w:pPr>
      <w:r w:rsidRPr="005C2037">
        <w:rPr>
          <w:rFonts w:ascii="Arial" w:hAnsi="Arial" w:cs="Arial"/>
          <w:sz w:val="24"/>
          <w:szCs w:val="24"/>
        </w:rPr>
        <w:t xml:space="preserve">atribuir competências específicas a órgãos do Executivo; </w:t>
      </w:r>
    </w:p>
    <w:p w14:paraId="14921CD6" w14:textId="77777777" w:rsidR="005F187A" w:rsidRPr="005C2037" w:rsidRDefault="005F187A" w:rsidP="00056763">
      <w:pPr>
        <w:numPr>
          <w:ilvl w:val="0"/>
          <w:numId w:val="6"/>
        </w:numPr>
        <w:spacing w:after="160" w:line="360" w:lineRule="auto"/>
        <w:ind w:firstLine="2410"/>
        <w:jc w:val="both"/>
        <w:rPr>
          <w:rFonts w:ascii="Arial" w:hAnsi="Arial" w:cs="Arial"/>
          <w:sz w:val="24"/>
          <w:szCs w:val="24"/>
        </w:rPr>
      </w:pPr>
      <w:r w:rsidRPr="005C2037">
        <w:rPr>
          <w:rFonts w:ascii="Arial" w:hAnsi="Arial" w:cs="Arial"/>
          <w:sz w:val="24"/>
          <w:szCs w:val="24"/>
        </w:rPr>
        <w:t xml:space="preserve">impor execução obrigatória de políticas públicas. </w:t>
      </w:r>
    </w:p>
    <w:p w14:paraId="4469090C" w14:textId="03C9AEC8"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No caso concreto, a redação:</w:t>
      </w:r>
    </w:p>
    <w:p w14:paraId="0C8CD9E5" w14:textId="77777777" w:rsidR="005F187A" w:rsidRPr="005C2037" w:rsidRDefault="005F187A" w:rsidP="00056763">
      <w:pPr>
        <w:numPr>
          <w:ilvl w:val="0"/>
          <w:numId w:val="7"/>
        </w:numPr>
        <w:spacing w:after="160" w:line="360" w:lineRule="auto"/>
        <w:ind w:firstLine="2410"/>
        <w:jc w:val="both"/>
        <w:rPr>
          <w:rFonts w:ascii="Arial" w:hAnsi="Arial" w:cs="Arial"/>
          <w:sz w:val="24"/>
          <w:szCs w:val="24"/>
        </w:rPr>
      </w:pPr>
      <w:r w:rsidRPr="005C2037">
        <w:rPr>
          <w:rFonts w:ascii="Arial" w:hAnsi="Arial" w:cs="Arial"/>
          <w:sz w:val="24"/>
          <w:szCs w:val="24"/>
        </w:rPr>
        <w:t xml:space="preserve">não cria estrutura administrativa; </w:t>
      </w:r>
    </w:p>
    <w:p w14:paraId="128FD314" w14:textId="77777777" w:rsidR="005F187A" w:rsidRPr="005C2037" w:rsidRDefault="005F187A" w:rsidP="00056763">
      <w:pPr>
        <w:numPr>
          <w:ilvl w:val="0"/>
          <w:numId w:val="7"/>
        </w:numPr>
        <w:spacing w:after="160" w:line="360" w:lineRule="auto"/>
        <w:ind w:firstLine="2410"/>
        <w:jc w:val="both"/>
        <w:rPr>
          <w:rFonts w:ascii="Arial" w:hAnsi="Arial" w:cs="Arial"/>
          <w:sz w:val="24"/>
          <w:szCs w:val="24"/>
        </w:rPr>
      </w:pPr>
      <w:r w:rsidRPr="005C2037">
        <w:rPr>
          <w:rFonts w:ascii="Arial" w:hAnsi="Arial" w:cs="Arial"/>
          <w:sz w:val="24"/>
          <w:szCs w:val="24"/>
        </w:rPr>
        <w:t xml:space="preserve">não define atribuições operacionais; </w:t>
      </w:r>
    </w:p>
    <w:p w14:paraId="32A1522D" w14:textId="77777777" w:rsidR="005F187A" w:rsidRDefault="005F187A" w:rsidP="00056763">
      <w:pPr>
        <w:numPr>
          <w:ilvl w:val="0"/>
          <w:numId w:val="7"/>
        </w:numPr>
        <w:spacing w:after="160" w:line="360" w:lineRule="auto"/>
        <w:ind w:firstLine="2410"/>
        <w:jc w:val="both"/>
        <w:rPr>
          <w:rFonts w:ascii="Arial" w:hAnsi="Arial" w:cs="Arial"/>
          <w:sz w:val="24"/>
          <w:szCs w:val="24"/>
        </w:rPr>
      </w:pPr>
      <w:r w:rsidRPr="005C2037">
        <w:rPr>
          <w:rFonts w:ascii="Arial" w:hAnsi="Arial" w:cs="Arial"/>
          <w:sz w:val="24"/>
          <w:szCs w:val="24"/>
        </w:rPr>
        <w:t xml:space="preserve">condiciona a execução à regulamentação e à disponibilidade orçamentária. </w:t>
      </w:r>
    </w:p>
    <w:p w14:paraId="50068AF7" w14:textId="77777777" w:rsidR="00056763" w:rsidRPr="005C2037" w:rsidRDefault="00056763" w:rsidP="00056763">
      <w:pPr>
        <w:spacing w:after="160" w:line="360" w:lineRule="auto"/>
        <w:jc w:val="both"/>
        <w:rPr>
          <w:rFonts w:ascii="Arial" w:hAnsi="Arial" w:cs="Arial"/>
          <w:sz w:val="24"/>
          <w:szCs w:val="24"/>
        </w:rPr>
      </w:pPr>
    </w:p>
    <w:p w14:paraId="71DA4CC1"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Esse desenho normativo preserva a esfera de discricionariedade do Executivo, evitando violação ao princípio da separação de Poderes.</w:t>
      </w:r>
    </w:p>
    <w:p w14:paraId="5EBF8218"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Portanto, não se identifica vício de iniciativa, na medida em que a lei não invade a função administrativa.</w:t>
      </w:r>
    </w:p>
    <w:p w14:paraId="3BAE3883" w14:textId="77777777" w:rsidR="005F187A" w:rsidRPr="009C7E4A" w:rsidRDefault="005F187A" w:rsidP="00056763">
      <w:pPr>
        <w:spacing w:after="113" w:line="360" w:lineRule="auto"/>
        <w:ind w:firstLine="2268"/>
        <w:jc w:val="both"/>
        <w:rPr>
          <w:rFonts w:ascii="Arial" w:eastAsia="Arial" w:hAnsi="Arial" w:cs="Arial"/>
          <w:sz w:val="24"/>
          <w:szCs w:val="24"/>
        </w:rPr>
      </w:pPr>
    </w:p>
    <w:p w14:paraId="48825787"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4. Adequação orçamentária e responsabilidade fiscal</w:t>
      </w:r>
    </w:p>
    <w:p w14:paraId="4B64A445"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proposição contém cláusula segundo a qual as despesas correrão por conta de dotações próprias, suplementadas se necessário.</w:t>
      </w:r>
    </w:p>
    <w:p w14:paraId="6EFEB6D1"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Tal previsão, aliada à ausência de imposição concreta de gastos, afasta, em tese, vício por criação de despesa obrigatória.</w:t>
      </w:r>
    </w:p>
    <w:p w14:paraId="3CB86244"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lastRenderedPageBreak/>
        <w:t>Contudo, é necessário reconhecer que normas programáticas podem, na prática, gerar expectativas de implementação. Por isso, recomenda-se reforço redacional para explicitar a natureza eventual da execução.</w:t>
      </w:r>
    </w:p>
    <w:p w14:paraId="089EABBD"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Assim, a adequação orçamentária é formalmente atendida, com recomendação de aprimoramento.</w:t>
      </w:r>
    </w:p>
    <w:p w14:paraId="2518EE7F" w14:textId="77777777" w:rsidR="005F187A" w:rsidRPr="009C7E4A" w:rsidRDefault="005F187A" w:rsidP="00056763">
      <w:pPr>
        <w:spacing w:after="113" w:line="360" w:lineRule="auto"/>
        <w:ind w:firstLine="2268"/>
        <w:jc w:val="both"/>
        <w:rPr>
          <w:rFonts w:ascii="Arial" w:eastAsia="Arial" w:hAnsi="Arial" w:cs="Arial"/>
          <w:sz w:val="24"/>
          <w:szCs w:val="24"/>
        </w:rPr>
      </w:pPr>
    </w:p>
    <w:p w14:paraId="4B6F1355"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5. Possível objeção e sua superação</w:t>
      </w:r>
    </w:p>
    <w:p w14:paraId="7F45819C"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objeção mais relevante reside na alegação de que o projeto, ainda que programático, poderia induzir obrigação indireta ao Executivo, caracterizando ingerência administrativa.</w:t>
      </w:r>
    </w:p>
    <w:p w14:paraId="288A46CB"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O ponto é relevante, mas não prevalece.</w:t>
      </w:r>
    </w:p>
    <w:p w14:paraId="5BCA9CCE"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Isso porque o texto:</w:t>
      </w:r>
    </w:p>
    <w:p w14:paraId="06EE7A7C" w14:textId="77777777" w:rsidR="005F187A" w:rsidRPr="005C2037" w:rsidRDefault="005F187A" w:rsidP="00056763">
      <w:pPr>
        <w:numPr>
          <w:ilvl w:val="0"/>
          <w:numId w:val="8"/>
        </w:numPr>
        <w:spacing w:after="160" w:line="360" w:lineRule="auto"/>
        <w:ind w:firstLine="2410"/>
        <w:jc w:val="both"/>
        <w:rPr>
          <w:rFonts w:ascii="Arial" w:hAnsi="Arial" w:cs="Arial"/>
          <w:sz w:val="24"/>
          <w:szCs w:val="24"/>
        </w:rPr>
      </w:pPr>
      <w:r w:rsidRPr="005C2037">
        <w:rPr>
          <w:rFonts w:ascii="Arial" w:hAnsi="Arial" w:cs="Arial"/>
          <w:sz w:val="24"/>
          <w:szCs w:val="24"/>
        </w:rPr>
        <w:t xml:space="preserve">não fixa prazos; </w:t>
      </w:r>
    </w:p>
    <w:p w14:paraId="05DD8CE4" w14:textId="77777777" w:rsidR="005F187A" w:rsidRPr="005C2037" w:rsidRDefault="005F187A" w:rsidP="00056763">
      <w:pPr>
        <w:numPr>
          <w:ilvl w:val="0"/>
          <w:numId w:val="8"/>
        </w:numPr>
        <w:spacing w:after="160" w:line="360" w:lineRule="auto"/>
        <w:ind w:firstLine="2410"/>
        <w:jc w:val="both"/>
        <w:rPr>
          <w:rFonts w:ascii="Arial" w:hAnsi="Arial" w:cs="Arial"/>
          <w:sz w:val="24"/>
          <w:szCs w:val="24"/>
        </w:rPr>
      </w:pPr>
      <w:r w:rsidRPr="005C2037">
        <w:rPr>
          <w:rFonts w:ascii="Arial" w:hAnsi="Arial" w:cs="Arial"/>
          <w:sz w:val="24"/>
          <w:szCs w:val="24"/>
        </w:rPr>
        <w:t xml:space="preserve">não impõe metas obrigatórias; </w:t>
      </w:r>
    </w:p>
    <w:p w14:paraId="1F72AFE4" w14:textId="77777777" w:rsidR="005F187A" w:rsidRPr="005C2037" w:rsidRDefault="005F187A" w:rsidP="00056763">
      <w:pPr>
        <w:numPr>
          <w:ilvl w:val="0"/>
          <w:numId w:val="8"/>
        </w:numPr>
        <w:spacing w:after="160" w:line="360" w:lineRule="auto"/>
        <w:ind w:firstLine="2410"/>
        <w:jc w:val="both"/>
        <w:rPr>
          <w:rFonts w:ascii="Arial" w:hAnsi="Arial" w:cs="Arial"/>
          <w:sz w:val="24"/>
          <w:szCs w:val="24"/>
        </w:rPr>
      </w:pPr>
      <w:r w:rsidRPr="005C2037">
        <w:rPr>
          <w:rFonts w:ascii="Arial" w:hAnsi="Arial" w:cs="Arial"/>
          <w:sz w:val="24"/>
          <w:szCs w:val="24"/>
        </w:rPr>
        <w:t xml:space="preserve">não define estrutura de execução; </w:t>
      </w:r>
    </w:p>
    <w:p w14:paraId="0DD285FD" w14:textId="77777777" w:rsidR="005F187A" w:rsidRPr="005C2037" w:rsidRDefault="005F187A" w:rsidP="00056763">
      <w:pPr>
        <w:numPr>
          <w:ilvl w:val="0"/>
          <w:numId w:val="8"/>
        </w:numPr>
        <w:spacing w:after="160" w:line="360" w:lineRule="auto"/>
        <w:ind w:firstLine="2410"/>
        <w:jc w:val="both"/>
        <w:rPr>
          <w:rFonts w:ascii="Arial" w:hAnsi="Arial" w:cs="Arial"/>
          <w:sz w:val="24"/>
          <w:szCs w:val="24"/>
        </w:rPr>
      </w:pPr>
      <w:r w:rsidRPr="005C2037">
        <w:rPr>
          <w:rFonts w:ascii="Arial" w:hAnsi="Arial" w:cs="Arial"/>
          <w:sz w:val="24"/>
          <w:szCs w:val="24"/>
        </w:rPr>
        <w:t xml:space="preserve">remete integralmente à regulamentação. </w:t>
      </w:r>
    </w:p>
    <w:p w14:paraId="606AEB50"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sz w:val="24"/>
          <w:szCs w:val="24"/>
        </w:rPr>
        <w:t>A ausência desses elementos impede a caracterização de imposição normativa.</w:t>
      </w:r>
    </w:p>
    <w:p w14:paraId="00D242F1" w14:textId="77777777" w:rsidR="005F187A" w:rsidRPr="005C2037" w:rsidRDefault="005F187A" w:rsidP="00056763">
      <w:pPr>
        <w:spacing w:after="160" w:line="360" w:lineRule="auto"/>
        <w:ind w:firstLine="2410"/>
        <w:jc w:val="both"/>
        <w:rPr>
          <w:rFonts w:ascii="Arial" w:hAnsi="Arial" w:cs="Arial"/>
          <w:sz w:val="24"/>
          <w:szCs w:val="24"/>
        </w:rPr>
      </w:pPr>
      <w:r w:rsidRPr="005C2037">
        <w:rPr>
          <w:rFonts w:ascii="Arial" w:hAnsi="Arial" w:cs="Arial"/>
          <w:b/>
          <w:bCs/>
          <w:sz w:val="24"/>
          <w:szCs w:val="24"/>
        </w:rPr>
        <w:t>Daí decorre que o projeto permanece no plano da orientação legislativa, sem violar a separação de Poderes.</w:t>
      </w:r>
    </w:p>
    <w:p w14:paraId="18C151E2" w14:textId="77777777" w:rsidR="005F187A" w:rsidRPr="009C7E4A" w:rsidRDefault="005F187A" w:rsidP="00056763">
      <w:pPr>
        <w:spacing w:after="113" w:line="360" w:lineRule="auto"/>
        <w:ind w:firstLine="2268"/>
        <w:jc w:val="both"/>
        <w:rPr>
          <w:rFonts w:ascii="Arial" w:eastAsia="Arial" w:hAnsi="Arial" w:cs="Arial"/>
          <w:sz w:val="24"/>
          <w:szCs w:val="24"/>
        </w:rPr>
      </w:pPr>
    </w:p>
    <w:p w14:paraId="5591552C" w14:textId="6E36F97A" w:rsidR="00E5046E" w:rsidRPr="009C7E4A" w:rsidRDefault="00E5046E" w:rsidP="00056763">
      <w:pPr>
        <w:tabs>
          <w:tab w:val="center" w:pos="1702"/>
          <w:tab w:val="right" w:pos="9358"/>
        </w:tabs>
        <w:spacing w:after="113" w:line="360" w:lineRule="auto"/>
        <w:ind w:firstLine="2268"/>
        <w:jc w:val="both"/>
        <w:rPr>
          <w:rFonts w:ascii="Arial" w:eastAsia="Arial" w:hAnsi="Arial" w:cs="Arial"/>
          <w:sz w:val="24"/>
          <w:szCs w:val="24"/>
        </w:rPr>
      </w:pPr>
      <w:r w:rsidRPr="009C7E4A">
        <w:rPr>
          <w:rFonts w:ascii="Arial" w:eastAsia="Arial" w:hAnsi="Arial" w:cs="Arial"/>
          <w:sz w:val="24"/>
          <w:szCs w:val="24"/>
        </w:rPr>
        <w:t xml:space="preserve">Observa-se também o atendimento ao disposto na Lei Orgânica, uma vez que a iniciativa legislativa não invade competência privativa do Poder Executivo, pois a proposição não trata da estrutura ou atribuição de seus órgãos, nem do regime jurídico de servidores públicos, nos termos do Tema 917 de Repercussão Geral do Supremo Tribunal Federal (ARE 878911). </w:t>
      </w:r>
    </w:p>
    <w:p w14:paraId="3A49958A" w14:textId="054A396D" w:rsidR="00E5046E" w:rsidRPr="009C7E4A" w:rsidRDefault="00E5046E" w:rsidP="00056763">
      <w:pPr>
        <w:tabs>
          <w:tab w:val="center" w:pos="1702"/>
          <w:tab w:val="right" w:pos="9358"/>
        </w:tabs>
        <w:spacing w:after="123" w:line="360" w:lineRule="auto"/>
        <w:ind w:right="-11" w:firstLine="2268"/>
        <w:jc w:val="both"/>
        <w:rPr>
          <w:rFonts w:ascii="Arial" w:hAnsi="Arial" w:cs="Arial"/>
          <w:sz w:val="24"/>
          <w:szCs w:val="24"/>
        </w:rPr>
      </w:pPr>
      <w:r w:rsidRPr="009C7E4A">
        <w:rPr>
          <w:rFonts w:ascii="Arial" w:eastAsia="Arial" w:hAnsi="Arial" w:cs="Arial"/>
          <w:sz w:val="24"/>
          <w:szCs w:val="24"/>
        </w:rPr>
        <w:lastRenderedPageBreak/>
        <w:t xml:space="preserve"> </w:t>
      </w:r>
      <w:r w:rsidRPr="009C7E4A">
        <w:rPr>
          <w:rFonts w:ascii="Arial" w:eastAsia="Arial" w:hAnsi="Arial" w:cs="Arial"/>
          <w:sz w:val="24"/>
          <w:szCs w:val="24"/>
        </w:rPr>
        <w:tab/>
        <w:t xml:space="preserve">Neste mesmo sentido segue a jurisprudência pacífica do E. Tribunal de Justiça do Estado de São Paulo: </w:t>
      </w:r>
    </w:p>
    <w:p w14:paraId="1647AA2E" w14:textId="27E70566" w:rsidR="00E5046E" w:rsidRPr="009C7E4A" w:rsidRDefault="00056763" w:rsidP="00056763">
      <w:pPr>
        <w:spacing w:after="9"/>
        <w:ind w:left="2830" w:hanging="10"/>
        <w:jc w:val="both"/>
        <w:rPr>
          <w:rFonts w:ascii="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5046E" w:rsidRPr="009C7E4A">
        <w:rPr>
          <w:rFonts w:ascii="Arial" w:eastAsia="Arial" w:hAnsi="Arial" w:cs="Arial"/>
          <w:sz w:val="24"/>
          <w:szCs w:val="24"/>
        </w:rPr>
        <w:t xml:space="preserve">Ação direta de inconstitucionalidade – Município de Catanduva – Lei n. 6.384/2023 que transfere a data do evento "Virada Cultural Catanduvense" de julho para setembro – </w:t>
      </w:r>
      <w:r w:rsidR="00E5046E" w:rsidRPr="009C7E4A">
        <w:rPr>
          <w:rFonts w:ascii="Arial" w:eastAsia="Arial" w:hAnsi="Arial" w:cs="Arial"/>
          <w:b/>
          <w:sz w:val="24"/>
          <w:szCs w:val="24"/>
          <w:u w:val="single" w:color="000000"/>
        </w:rPr>
        <w:t>Ação proposta pelo Prefeito</w:t>
      </w:r>
      <w:r w:rsidR="00E5046E" w:rsidRPr="009C7E4A">
        <w:rPr>
          <w:rFonts w:ascii="Arial" w:eastAsia="Arial" w:hAnsi="Arial" w:cs="Arial"/>
          <w:b/>
          <w:sz w:val="24"/>
          <w:szCs w:val="24"/>
        </w:rPr>
        <w:t xml:space="preserve"> </w:t>
      </w:r>
      <w:r w:rsidR="00E5046E" w:rsidRPr="009C7E4A">
        <w:rPr>
          <w:rFonts w:ascii="Arial" w:eastAsia="Arial" w:hAnsi="Arial" w:cs="Arial"/>
          <w:b/>
          <w:sz w:val="24"/>
          <w:szCs w:val="24"/>
          <w:u w:val="single" w:color="000000"/>
        </w:rPr>
        <w:t>Municipal aduzindo ingerência do Poder Legislativo no Poder</w:t>
      </w:r>
      <w:r w:rsidR="00E5046E" w:rsidRPr="009C7E4A">
        <w:rPr>
          <w:rFonts w:ascii="Arial" w:eastAsia="Arial" w:hAnsi="Arial" w:cs="Arial"/>
          <w:b/>
          <w:sz w:val="24"/>
          <w:szCs w:val="24"/>
        </w:rPr>
        <w:t xml:space="preserve"> </w:t>
      </w:r>
      <w:r w:rsidR="00E5046E" w:rsidRPr="009C7E4A">
        <w:rPr>
          <w:rFonts w:ascii="Arial" w:eastAsia="Arial" w:hAnsi="Arial" w:cs="Arial"/>
          <w:b/>
          <w:sz w:val="24"/>
          <w:szCs w:val="24"/>
          <w:u w:val="single" w:color="000000"/>
        </w:rPr>
        <w:t>Executivo de iniciativa, ofensa ao princípio da separação dos</w:t>
      </w:r>
      <w:r w:rsidR="00E5046E" w:rsidRPr="009C7E4A">
        <w:rPr>
          <w:rFonts w:ascii="Arial" w:eastAsia="Arial" w:hAnsi="Arial" w:cs="Arial"/>
          <w:b/>
          <w:sz w:val="24"/>
          <w:szCs w:val="24"/>
        </w:rPr>
        <w:t xml:space="preserve"> </w:t>
      </w:r>
      <w:r w:rsidR="00E5046E" w:rsidRPr="009C7E4A">
        <w:rPr>
          <w:rFonts w:ascii="Arial" w:eastAsia="Arial" w:hAnsi="Arial" w:cs="Arial"/>
          <w:b/>
          <w:sz w:val="24"/>
          <w:szCs w:val="24"/>
          <w:u w:val="single" w:color="000000"/>
        </w:rPr>
        <w:t>poderes, imposição de novas atribuições indevidas ao Município,</w:t>
      </w:r>
      <w:r w:rsidR="00E5046E" w:rsidRPr="009C7E4A">
        <w:rPr>
          <w:rFonts w:ascii="Arial" w:eastAsia="Arial" w:hAnsi="Arial" w:cs="Arial"/>
          <w:b/>
          <w:sz w:val="24"/>
          <w:szCs w:val="24"/>
        </w:rPr>
        <w:t xml:space="preserve"> </w:t>
      </w:r>
      <w:r w:rsidR="00E5046E" w:rsidRPr="009C7E4A">
        <w:rPr>
          <w:rFonts w:ascii="Arial" w:eastAsia="Arial" w:hAnsi="Arial" w:cs="Arial"/>
          <w:b/>
          <w:sz w:val="24"/>
          <w:szCs w:val="24"/>
          <w:u w:val="single" w:color="000000"/>
        </w:rPr>
        <w:t>além da atribuição privativa do chefe do executivo para legislar sobre</w:t>
      </w:r>
      <w:r w:rsidR="00E5046E" w:rsidRPr="009C7E4A">
        <w:rPr>
          <w:rFonts w:ascii="Arial" w:eastAsia="Arial" w:hAnsi="Arial" w:cs="Arial"/>
          <w:b/>
          <w:sz w:val="24"/>
          <w:szCs w:val="24"/>
        </w:rPr>
        <w:t xml:space="preserve"> </w:t>
      </w:r>
      <w:r w:rsidR="00E5046E" w:rsidRPr="009C7E4A">
        <w:rPr>
          <w:rFonts w:ascii="Arial" w:eastAsia="Arial" w:hAnsi="Arial" w:cs="Arial"/>
          <w:b/>
          <w:sz w:val="24"/>
          <w:szCs w:val="24"/>
          <w:u w:val="single" w:color="000000"/>
        </w:rPr>
        <w:t>tal assunto – Inconstitucionalidade não verificada</w:t>
      </w:r>
      <w:r w:rsidR="00E5046E" w:rsidRPr="009C7E4A">
        <w:rPr>
          <w:rFonts w:ascii="Arial" w:eastAsia="Arial" w:hAnsi="Arial" w:cs="Arial"/>
          <w:sz w:val="24"/>
          <w:szCs w:val="24"/>
        </w:rPr>
        <w:t xml:space="preserve"> – Possibilidade de iniciativa parlamentar para a alteração de data em calendário oficial do município – Ação julgada improcedente. (TJSP; Direta de Inconstitucionalidade 2154659-30.2023.8.26.0000; Relator (a): Marcia Dalla Déa Barone; Órgão Julgador: Órgão Especial; Tribunal de Justiça de </w:t>
      </w:r>
    </w:p>
    <w:p w14:paraId="56586068" w14:textId="7AA2A373" w:rsidR="00E5046E" w:rsidRPr="009C7E4A" w:rsidRDefault="00E5046E" w:rsidP="00056763">
      <w:pPr>
        <w:spacing w:after="370"/>
        <w:ind w:left="2830" w:hanging="10"/>
        <w:jc w:val="both"/>
        <w:rPr>
          <w:rFonts w:ascii="Arial" w:hAnsi="Arial" w:cs="Arial"/>
          <w:sz w:val="24"/>
          <w:szCs w:val="24"/>
        </w:rPr>
      </w:pPr>
      <w:r w:rsidRPr="009C7E4A">
        <w:rPr>
          <w:rFonts w:ascii="Arial" w:eastAsia="Arial" w:hAnsi="Arial" w:cs="Arial"/>
          <w:sz w:val="24"/>
          <w:szCs w:val="24"/>
        </w:rPr>
        <w:t xml:space="preserve">São Paulo - N/A; Data do Julgamento: 27/09/2023; Data de Registro: 29/09/2023) </w:t>
      </w:r>
    </w:p>
    <w:p w14:paraId="0184CE29" w14:textId="11302D56" w:rsidR="00E5046E" w:rsidRPr="009C7E4A" w:rsidRDefault="00E5046E" w:rsidP="00056763">
      <w:pPr>
        <w:spacing w:after="117" w:line="360" w:lineRule="auto"/>
        <w:ind w:right="6" w:firstLine="2273"/>
        <w:jc w:val="both"/>
        <w:rPr>
          <w:rFonts w:ascii="Arial" w:hAnsi="Arial" w:cs="Arial"/>
          <w:sz w:val="24"/>
          <w:szCs w:val="24"/>
        </w:rPr>
      </w:pPr>
      <w:r w:rsidRPr="009C7E4A">
        <w:rPr>
          <w:rFonts w:ascii="Arial" w:eastAsia="Arial" w:hAnsi="Arial" w:cs="Arial"/>
          <w:sz w:val="24"/>
          <w:szCs w:val="24"/>
        </w:rPr>
        <w:t xml:space="preserve">Ante o exposto, </w:t>
      </w:r>
      <w:r w:rsidRPr="009C7E4A">
        <w:rPr>
          <w:rFonts w:ascii="Arial" w:eastAsia="Arial" w:hAnsi="Arial" w:cs="Arial"/>
          <w:b/>
          <w:sz w:val="24"/>
          <w:szCs w:val="24"/>
          <w:u w:val="single" w:color="000000"/>
        </w:rPr>
        <w:t>opina-se pela viabilidade jurídica do Projeto de Lei,</w:t>
      </w:r>
      <w:r w:rsidRPr="009C7E4A">
        <w:rPr>
          <w:rFonts w:ascii="Arial" w:eastAsia="Arial" w:hAnsi="Arial" w:cs="Arial"/>
          <w:b/>
          <w:sz w:val="24"/>
          <w:szCs w:val="24"/>
        </w:rPr>
        <w:t xml:space="preserve"> </w:t>
      </w:r>
      <w:r w:rsidR="00ED5706" w:rsidRPr="009C7E4A">
        <w:rPr>
          <w:rFonts w:ascii="Arial" w:eastAsia="Arial" w:hAnsi="Arial" w:cs="Arial"/>
          <w:sz w:val="24"/>
          <w:szCs w:val="24"/>
        </w:rPr>
        <w:t>evidente que com a manifestação das Comissões Permanentes</w:t>
      </w:r>
      <w:r w:rsidR="009668C1" w:rsidRPr="009C7E4A">
        <w:rPr>
          <w:rFonts w:ascii="Arial" w:eastAsia="Arial" w:hAnsi="Arial" w:cs="Arial"/>
          <w:sz w:val="24"/>
          <w:szCs w:val="24"/>
        </w:rPr>
        <w:t>, ressaltando que</w:t>
      </w:r>
      <w:r w:rsidR="00ED5706" w:rsidRPr="009C7E4A">
        <w:rPr>
          <w:rFonts w:ascii="Arial" w:eastAsia="Arial" w:hAnsi="Arial" w:cs="Arial"/>
          <w:sz w:val="24"/>
          <w:szCs w:val="24"/>
        </w:rPr>
        <w:t xml:space="preserve"> </w:t>
      </w:r>
      <w:r w:rsidRPr="009C7E4A">
        <w:rPr>
          <w:rFonts w:ascii="Arial" w:eastAsia="Arial" w:hAnsi="Arial" w:cs="Arial"/>
          <w:sz w:val="24"/>
          <w:szCs w:val="24"/>
        </w:rPr>
        <w:t xml:space="preserve">sua aprovação dependerá do voto favorável da maioria simples dos membros da Câmara, conforme </w:t>
      </w:r>
      <w:r w:rsidR="009668C1" w:rsidRPr="009C7E4A">
        <w:rPr>
          <w:rFonts w:ascii="Arial" w:eastAsia="Arial" w:hAnsi="Arial" w:cs="Arial"/>
          <w:sz w:val="24"/>
          <w:szCs w:val="24"/>
        </w:rPr>
        <w:t>disposição</w:t>
      </w:r>
      <w:r w:rsidRPr="009C7E4A">
        <w:rPr>
          <w:rFonts w:ascii="Arial" w:eastAsia="Arial" w:hAnsi="Arial" w:cs="Arial"/>
          <w:sz w:val="24"/>
          <w:szCs w:val="24"/>
        </w:rPr>
        <w:t xml:space="preserve"> </w:t>
      </w:r>
      <w:r w:rsidR="009668C1" w:rsidRPr="009C7E4A">
        <w:rPr>
          <w:rFonts w:ascii="Arial" w:eastAsia="Arial" w:hAnsi="Arial" w:cs="Arial"/>
          <w:sz w:val="24"/>
          <w:szCs w:val="24"/>
        </w:rPr>
        <w:t>r</w:t>
      </w:r>
      <w:r w:rsidRPr="009C7E4A">
        <w:rPr>
          <w:rFonts w:ascii="Arial" w:eastAsia="Arial" w:hAnsi="Arial" w:cs="Arial"/>
          <w:sz w:val="24"/>
          <w:szCs w:val="24"/>
        </w:rPr>
        <w:t>egiment</w:t>
      </w:r>
      <w:r w:rsidR="009668C1" w:rsidRPr="009C7E4A">
        <w:rPr>
          <w:rFonts w:ascii="Arial" w:eastAsia="Arial" w:hAnsi="Arial" w:cs="Arial"/>
          <w:sz w:val="24"/>
          <w:szCs w:val="24"/>
        </w:rPr>
        <w:t>a</w:t>
      </w:r>
      <w:r w:rsidR="004E10E7" w:rsidRPr="009C7E4A">
        <w:rPr>
          <w:rFonts w:ascii="Arial" w:eastAsia="Arial" w:hAnsi="Arial" w:cs="Arial"/>
          <w:sz w:val="24"/>
          <w:szCs w:val="24"/>
        </w:rPr>
        <w:t>l</w:t>
      </w:r>
      <w:r w:rsidR="009668C1" w:rsidRPr="009C7E4A">
        <w:rPr>
          <w:rFonts w:ascii="Arial" w:eastAsia="Arial" w:hAnsi="Arial" w:cs="Arial"/>
          <w:sz w:val="24"/>
          <w:szCs w:val="24"/>
        </w:rPr>
        <w:t>.</w:t>
      </w:r>
    </w:p>
    <w:p w14:paraId="4EDBDDB1" w14:textId="34896739" w:rsidR="00080578" w:rsidRPr="009C7E4A" w:rsidRDefault="00080578" w:rsidP="00056763">
      <w:pPr>
        <w:spacing w:line="360" w:lineRule="auto"/>
        <w:ind w:firstLine="2268"/>
        <w:jc w:val="both"/>
        <w:rPr>
          <w:rFonts w:ascii="Arial" w:hAnsi="Arial" w:cs="Arial"/>
          <w:sz w:val="24"/>
          <w:szCs w:val="24"/>
        </w:rPr>
      </w:pPr>
      <w:r w:rsidRPr="009C7E4A">
        <w:rPr>
          <w:rFonts w:ascii="Arial" w:hAnsi="Arial" w:cs="Arial"/>
          <w:sz w:val="24"/>
          <w:szCs w:val="24"/>
        </w:rPr>
        <w:t xml:space="preserve">Por todo o exposto apresenta-se o presente parecer-técnico </w:t>
      </w:r>
      <w:r w:rsidRPr="009C7E4A">
        <w:rPr>
          <w:rFonts w:ascii="Arial" w:hAnsi="Arial" w:cs="Arial"/>
          <w:b/>
          <w:sz w:val="24"/>
          <w:szCs w:val="24"/>
        </w:rPr>
        <w:t>OPINATIVO,</w:t>
      </w:r>
      <w:r w:rsidRPr="009C7E4A">
        <w:rPr>
          <w:rFonts w:ascii="Arial" w:hAnsi="Arial" w:cs="Arial"/>
          <w:sz w:val="24"/>
          <w:szCs w:val="24"/>
        </w:rPr>
        <w:t xml:space="preserve"> conforme já se manifestou o Pretório Excelso, no sentido de que a presente propositura </w:t>
      </w:r>
      <w:r w:rsidRPr="009C7E4A">
        <w:rPr>
          <w:rFonts w:ascii="Arial" w:hAnsi="Arial" w:cs="Arial"/>
          <w:b/>
          <w:bCs/>
          <w:sz w:val="24"/>
          <w:szCs w:val="24"/>
        </w:rPr>
        <w:t>está em condições de tramitar por esta Casa Legislativa por preencher os requisitos legais</w:t>
      </w:r>
      <w:r w:rsidRPr="009C7E4A">
        <w:rPr>
          <w:rFonts w:ascii="Arial" w:hAnsi="Arial" w:cs="Arial"/>
          <w:sz w:val="24"/>
          <w:szCs w:val="24"/>
        </w:rPr>
        <w:t xml:space="preserve">. </w:t>
      </w:r>
    </w:p>
    <w:p w14:paraId="10A888E1" w14:textId="77777777" w:rsidR="00DE626A" w:rsidRPr="009C7E4A" w:rsidRDefault="00DE626A" w:rsidP="00056763">
      <w:pPr>
        <w:tabs>
          <w:tab w:val="left" w:pos="426"/>
        </w:tabs>
        <w:spacing w:line="360" w:lineRule="auto"/>
        <w:ind w:firstLine="1599"/>
        <w:jc w:val="both"/>
        <w:rPr>
          <w:rFonts w:ascii="Arial" w:eastAsia="Calibri" w:hAnsi="Arial" w:cs="Arial"/>
          <w:sz w:val="24"/>
          <w:szCs w:val="24"/>
        </w:rPr>
      </w:pPr>
      <w:r w:rsidRPr="009C7E4A">
        <w:rPr>
          <w:rFonts w:ascii="Arial" w:eastAsia="Calibri" w:hAnsi="Arial" w:cs="Arial"/>
          <w:sz w:val="24"/>
          <w:szCs w:val="24"/>
        </w:rPr>
        <w:t>É o Parecer, salvo melhor juízo.</w:t>
      </w:r>
    </w:p>
    <w:p w14:paraId="57C27453" w14:textId="569C8D46" w:rsidR="00DE626A" w:rsidRPr="009C7E4A" w:rsidRDefault="00ED5706" w:rsidP="00056763">
      <w:pPr>
        <w:tabs>
          <w:tab w:val="left" w:pos="426"/>
        </w:tabs>
        <w:spacing w:line="360" w:lineRule="auto"/>
        <w:ind w:left="993"/>
        <w:jc w:val="both"/>
        <w:rPr>
          <w:rFonts w:ascii="Arial" w:eastAsia="Calibri" w:hAnsi="Arial" w:cs="Arial"/>
          <w:sz w:val="24"/>
          <w:szCs w:val="24"/>
        </w:rPr>
      </w:pPr>
      <w:r w:rsidRPr="009C7E4A">
        <w:rPr>
          <w:rFonts w:ascii="Arial" w:eastAsia="Calibri" w:hAnsi="Arial" w:cs="Arial"/>
          <w:sz w:val="24"/>
          <w:szCs w:val="24"/>
        </w:rPr>
        <w:t>Sala da Assessoria, Dr. Waldir José Baccarin, em</w:t>
      </w:r>
      <w:r w:rsidR="00DE626A" w:rsidRPr="009C7E4A">
        <w:rPr>
          <w:rFonts w:ascii="Arial" w:eastAsia="Calibri" w:hAnsi="Arial" w:cs="Arial"/>
          <w:sz w:val="24"/>
          <w:szCs w:val="24"/>
        </w:rPr>
        <w:t xml:space="preserve"> </w:t>
      </w:r>
      <w:r w:rsidR="009C7E4A" w:rsidRPr="009C7E4A">
        <w:rPr>
          <w:rFonts w:ascii="Arial" w:eastAsia="Calibri" w:hAnsi="Arial" w:cs="Arial"/>
          <w:sz w:val="24"/>
          <w:szCs w:val="24"/>
        </w:rPr>
        <w:t>23</w:t>
      </w:r>
      <w:r w:rsidR="00DE626A" w:rsidRPr="009C7E4A">
        <w:rPr>
          <w:rFonts w:ascii="Arial" w:eastAsia="Calibri" w:hAnsi="Arial" w:cs="Arial"/>
          <w:sz w:val="24"/>
          <w:szCs w:val="24"/>
        </w:rPr>
        <w:t xml:space="preserve"> de </w:t>
      </w:r>
      <w:r w:rsidR="009C7E4A" w:rsidRPr="009C7E4A">
        <w:rPr>
          <w:rFonts w:ascii="Arial" w:eastAsia="Calibri" w:hAnsi="Arial" w:cs="Arial"/>
          <w:sz w:val="24"/>
          <w:szCs w:val="24"/>
        </w:rPr>
        <w:t>março</w:t>
      </w:r>
      <w:r w:rsidR="00DE626A" w:rsidRPr="009C7E4A">
        <w:rPr>
          <w:rFonts w:ascii="Arial" w:eastAsia="Calibri" w:hAnsi="Arial" w:cs="Arial"/>
          <w:sz w:val="24"/>
          <w:szCs w:val="24"/>
        </w:rPr>
        <w:t xml:space="preserve"> de 2.0</w:t>
      </w:r>
      <w:r w:rsidR="00D07678" w:rsidRPr="009C7E4A">
        <w:rPr>
          <w:rFonts w:ascii="Arial" w:eastAsia="Calibri" w:hAnsi="Arial" w:cs="Arial"/>
          <w:sz w:val="24"/>
          <w:szCs w:val="24"/>
        </w:rPr>
        <w:t>2</w:t>
      </w:r>
      <w:r w:rsidR="004600D1" w:rsidRPr="009C7E4A">
        <w:rPr>
          <w:rFonts w:ascii="Arial" w:eastAsia="Calibri" w:hAnsi="Arial" w:cs="Arial"/>
          <w:sz w:val="24"/>
          <w:szCs w:val="24"/>
        </w:rPr>
        <w:t>6</w:t>
      </w:r>
      <w:r w:rsidR="00DE626A" w:rsidRPr="009C7E4A">
        <w:rPr>
          <w:rFonts w:ascii="Arial" w:eastAsia="Calibri" w:hAnsi="Arial" w:cs="Arial"/>
          <w:sz w:val="24"/>
          <w:szCs w:val="24"/>
        </w:rPr>
        <w:t>.</w:t>
      </w:r>
    </w:p>
    <w:p w14:paraId="29327F66" w14:textId="77777777" w:rsidR="004600D1" w:rsidRPr="009C7E4A" w:rsidRDefault="004600D1" w:rsidP="00056763">
      <w:pPr>
        <w:tabs>
          <w:tab w:val="left" w:pos="426"/>
        </w:tabs>
        <w:spacing w:line="360" w:lineRule="auto"/>
        <w:jc w:val="both"/>
        <w:rPr>
          <w:rFonts w:ascii="Arial" w:eastAsia="Calibri" w:hAnsi="Arial" w:cs="Arial"/>
          <w:sz w:val="24"/>
          <w:szCs w:val="24"/>
        </w:rPr>
      </w:pPr>
    </w:p>
    <w:p w14:paraId="3FF2043E" w14:textId="2DF9A126" w:rsidR="00DE626A" w:rsidRPr="009C7E4A" w:rsidRDefault="00D07678" w:rsidP="00056763">
      <w:pPr>
        <w:tabs>
          <w:tab w:val="left" w:pos="426"/>
        </w:tabs>
        <w:spacing w:after="0" w:line="360" w:lineRule="auto"/>
        <w:jc w:val="right"/>
        <w:rPr>
          <w:rFonts w:ascii="Arial" w:eastAsia="Calibri" w:hAnsi="Arial" w:cs="Arial"/>
          <w:b/>
          <w:i/>
          <w:sz w:val="24"/>
          <w:szCs w:val="24"/>
        </w:rPr>
      </w:pPr>
      <w:r w:rsidRPr="009C7E4A">
        <w:rPr>
          <w:rFonts w:ascii="Arial" w:eastAsia="Calibri" w:hAnsi="Arial" w:cs="Arial"/>
          <w:b/>
          <w:i/>
          <w:sz w:val="24"/>
          <w:szCs w:val="24"/>
        </w:rPr>
        <w:t>Jorge Luiz Stefano</w:t>
      </w:r>
    </w:p>
    <w:p w14:paraId="62C0232B" w14:textId="48634231" w:rsidR="00E5046E" w:rsidRPr="009C7E4A" w:rsidRDefault="00D07678" w:rsidP="00056763">
      <w:pPr>
        <w:tabs>
          <w:tab w:val="left" w:pos="426"/>
        </w:tabs>
        <w:spacing w:after="0" w:line="360" w:lineRule="auto"/>
        <w:jc w:val="right"/>
        <w:rPr>
          <w:rFonts w:ascii="Arial" w:eastAsia="Calibri" w:hAnsi="Arial" w:cs="Arial"/>
          <w:b/>
          <w:sz w:val="24"/>
          <w:szCs w:val="24"/>
        </w:rPr>
      </w:pPr>
      <w:r w:rsidRPr="009C7E4A">
        <w:rPr>
          <w:rFonts w:ascii="Arial" w:eastAsia="Calibri" w:hAnsi="Arial" w:cs="Arial"/>
          <w:b/>
          <w:sz w:val="24"/>
          <w:szCs w:val="24"/>
        </w:rPr>
        <w:t>DIR/</w:t>
      </w:r>
      <w:r w:rsidR="00DE626A" w:rsidRPr="009C7E4A">
        <w:rPr>
          <w:rFonts w:ascii="Arial" w:eastAsia="Calibri" w:hAnsi="Arial" w:cs="Arial"/>
          <w:b/>
          <w:sz w:val="24"/>
          <w:szCs w:val="24"/>
        </w:rPr>
        <w:t>PROC JURÍDICO</w:t>
      </w:r>
      <w:bookmarkEnd w:id="0"/>
      <w:bookmarkEnd w:id="1"/>
    </w:p>
    <w:sectPr w:rsidR="00E5046E" w:rsidRPr="009C7E4A" w:rsidSect="00D20EB2">
      <w:headerReference w:type="even" r:id="rId8"/>
      <w:headerReference w:type="default" r:id="rId9"/>
      <w:footerReference w:type="default" r:id="rId10"/>
      <w:headerReference w:type="first" r:id="rId11"/>
      <w:pgSz w:w="11906" w:h="16838"/>
      <w:pgMar w:top="1248" w:right="991" w:bottom="1417"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4CB2" w14:textId="77777777" w:rsidR="00393EE0" w:rsidRDefault="00393EE0" w:rsidP="00745EAE">
      <w:pPr>
        <w:spacing w:after="0" w:line="240" w:lineRule="auto"/>
      </w:pPr>
      <w:r>
        <w:separator/>
      </w:r>
    </w:p>
  </w:endnote>
  <w:endnote w:type="continuationSeparator" w:id="0">
    <w:p w14:paraId="30398395" w14:textId="77777777" w:rsidR="00393EE0" w:rsidRDefault="00393EE0" w:rsidP="0074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1162" w:type="dxa"/>
      <w:tblInd w:w="-851" w:type="dxa"/>
      <w:tblBorders>
        <w:top w:val="single" w:sz="4" w:space="0" w:color="002060"/>
        <w:left w:val="none" w:sz="0" w:space="0" w:color="auto"/>
        <w:bottom w:val="single" w:sz="4" w:space="0" w:color="002060"/>
        <w:right w:val="none" w:sz="0" w:space="0" w:color="auto"/>
        <w:insideH w:val="none" w:sz="0" w:space="0" w:color="auto"/>
        <w:insideV w:val="none" w:sz="0" w:space="0" w:color="auto"/>
      </w:tblBorders>
      <w:tblLook w:val="04A0" w:firstRow="1" w:lastRow="0" w:firstColumn="1" w:lastColumn="0" w:noHBand="0" w:noVBand="1"/>
    </w:tblPr>
    <w:tblGrid>
      <w:gridCol w:w="11162"/>
    </w:tblGrid>
    <w:tr w:rsidR="00EF78FA" w:rsidRPr="00EF78FA" w14:paraId="4EB930B7" w14:textId="77777777" w:rsidTr="00EF78FA">
      <w:trPr>
        <w:trHeight w:val="203"/>
      </w:trPr>
      <w:tc>
        <w:tcPr>
          <w:tcW w:w="11162" w:type="dxa"/>
        </w:tcPr>
        <w:p w14:paraId="2B96AEB5" w14:textId="77777777" w:rsidR="00745EAE" w:rsidRPr="00EF78FA" w:rsidRDefault="00EF78FA" w:rsidP="00DA4019">
          <w:pPr>
            <w:pStyle w:val="Rodap"/>
            <w:jc w:val="center"/>
            <w:rPr>
              <w:b/>
              <w:color w:val="002060"/>
              <w:sz w:val="18"/>
              <w:szCs w:val="18"/>
            </w:rPr>
          </w:pPr>
          <w:r w:rsidRPr="00EF78FA">
            <w:rPr>
              <w:b/>
              <w:color w:val="002060"/>
              <w:sz w:val="18"/>
              <w:szCs w:val="18"/>
            </w:rPr>
            <w:t xml:space="preserve">Rua Dr. </w:t>
          </w:r>
          <w:proofErr w:type="spellStart"/>
          <w:r w:rsidRPr="00EF78FA">
            <w:rPr>
              <w:b/>
              <w:color w:val="002060"/>
              <w:sz w:val="18"/>
              <w:szCs w:val="18"/>
            </w:rPr>
            <w:t>Querubino</w:t>
          </w:r>
          <w:proofErr w:type="spellEnd"/>
          <w:r w:rsidRPr="00EF78FA">
            <w:rPr>
              <w:b/>
              <w:color w:val="002060"/>
              <w:sz w:val="18"/>
              <w:szCs w:val="18"/>
            </w:rPr>
            <w:t xml:space="preserve"> Soeiro, 231 – Centro – Leme/S</w:t>
          </w:r>
          <w:r>
            <w:rPr>
              <w:b/>
              <w:color w:val="002060"/>
              <w:sz w:val="18"/>
              <w:szCs w:val="18"/>
            </w:rPr>
            <w:t>P</w:t>
          </w:r>
          <w:r w:rsidRPr="00EF78FA">
            <w:rPr>
              <w:b/>
              <w:color w:val="002060"/>
              <w:sz w:val="18"/>
              <w:szCs w:val="18"/>
            </w:rPr>
            <w:t xml:space="preserve"> – C</w:t>
          </w:r>
          <w:r>
            <w:rPr>
              <w:b/>
              <w:color w:val="002060"/>
              <w:sz w:val="18"/>
              <w:szCs w:val="18"/>
            </w:rPr>
            <w:t>EP:</w:t>
          </w:r>
          <w:r w:rsidRPr="00EF78FA">
            <w:rPr>
              <w:b/>
              <w:color w:val="002060"/>
              <w:sz w:val="18"/>
              <w:szCs w:val="18"/>
            </w:rPr>
            <w:t xml:space="preserve"> 13610-080 – P</w:t>
          </w:r>
          <w:r>
            <w:rPr>
              <w:b/>
              <w:color w:val="002060"/>
              <w:sz w:val="18"/>
              <w:szCs w:val="18"/>
            </w:rPr>
            <w:t>ABX</w:t>
          </w:r>
          <w:r w:rsidRPr="00EF78FA">
            <w:rPr>
              <w:b/>
              <w:color w:val="002060"/>
              <w:sz w:val="18"/>
              <w:szCs w:val="18"/>
            </w:rPr>
            <w:t>:</w:t>
          </w:r>
          <w:r>
            <w:rPr>
              <w:b/>
              <w:color w:val="002060"/>
              <w:sz w:val="18"/>
              <w:szCs w:val="18"/>
            </w:rPr>
            <w:t xml:space="preserve"> 19</w:t>
          </w:r>
          <w:r w:rsidRPr="00EF78FA">
            <w:rPr>
              <w:b/>
              <w:color w:val="002060"/>
              <w:sz w:val="18"/>
              <w:szCs w:val="18"/>
            </w:rPr>
            <w:t xml:space="preserve"> 3573-5600 – E</w:t>
          </w:r>
          <w:r>
            <w:rPr>
              <w:b/>
              <w:color w:val="002060"/>
              <w:sz w:val="18"/>
              <w:szCs w:val="18"/>
            </w:rPr>
            <w:t>-</w:t>
          </w:r>
          <w:r w:rsidRPr="00EF78FA">
            <w:rPr>
              <w:b/>
              <w:color w:val="002060"/>
              <w:sz w:val="18"/>
              <w:szCs w:val="18"/>
            </w:rPr>
            <w:t xml:space="preserve">mail: </w:t>
          </w:r>
          <w:r>
            <w:rPr>
              <w:b/>
              <w:color w:val="002060"/>
              <w:sz w:val="18"/>
              <w:szCs w:val="18"/>
            </w:rPr>
            <w:t>juridico</w:t>
          </w:r>
          <w:r w:rsidRPr="00EF78FA">
            <w:rPr>
              <w:b/>
              <w:color w:val="002060"/>
              <w:sz w:val="18"/>
              <w:szCs w:val="18"/>
            </w:rPr>
            <w:t>@</w:t>
          </w:r>
          <w:r>
            <w:rPr>
              <w:b/>
              <w:color w:val="002060"/>
              <w:sz w:val="18"/>
              <w:szCs w:val="18"/>
            </w:rPr>
            <w:t>c</w:t>
          </w:r>
          <w:r w:rsidRPr="00EF78FA">
            <w:rPr>
              <w:b/>
              <w:color w:val="002060"/>
              <w:sz w:val="18"/>
              <w:szCs w:val="18"/>
            </w:rPr>
            <w:t>amaraleme.</w:t>
          </w:r>
          <w:r>
            <w:rPr>
              <w:b/>
              <w:color w:val="002060"/>
              <w:sz w:val="18"/>
              <w:szCs w:val="18"/>
            </w:rPr>
            <w:t>s</w:t>
          </w:r>
          <w:r w:rsidRPr="00EF78FA">
            <w:rPr>
              <w:b/>
              <w:color w:val="002060"/>
              <w:sz w:val="18"/>
              <w:szCs w:val="18"/>
            </w:rPr>
            <w:t>p.</w:t>
          </w:r>
          <w:r>
            <w:rPr>
              <w:b/>
              <w:color w:val="002060"/>
              <w:sz w:val="18"/>
              <w:szCs w:val="18"/>
            </w:rPr>
            <w:t>g</w:t>
          </w:r>
          <w:r w:rsidRPr="00EF78FA">
            <w:rPr>
              <w:b/>
              <w:color w:val="002060"/>
              <w:sz w:val="18"/>
              <w:szCs w:val="18"/>
            </w:rPr>
            <w:t>ov.</w:t>
          </w:r>
          <w:r>
            <w:rPr>
              <w:b/>
              <w:color w:val="002060"/>
              <w:sz w:val="18"/>
              <w:szCs w:val="18"/>
            </w:rPr>
            <w:t>b</w:t>
          </w:r>
          <w:r w:rsidRPr="00EF78FA">
            <w:rPr>
              <w:b/>
              <w:color w:val="002060"/>
              <w:sz w:val="18"/>
              <w:szCs w:val="18"/>
            </w:rPr>
            <w:t>r</w:t>
          </w:r>
        </w:p>
      </w:tc>
    </w:tr>
  </w:tbl>
  <w:p w14:paraId="318EC9F4" w14:textId="77777777" w:rsidR="00745EAE" w:rsidRDefault="00745EA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19D49" w14:textId="77777777" w:rsidR="00393EE0" w:rsidRDefault="00393EE0" w:rsidP="00745EAE">
      <w:pPr>
        <w:spacing w:after="0" w:line="240" w:lineRule="auto"/>
      </w:pPr>
      <w:r>
        <w:separator/>
      </w:r>
    </w:p>
  </w:footnote>
  <w:footnote w:type="continuationSeparator" w:id="0">
    <w:p w14:paraId="748E37BF" w14:textId="77777777" w:rsidR="00393EE0" w:rsidRDefault="00393EE0" w:rsidP="00745E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DB75" w14:textId="77777777" w:rsidR="00931545" w:rsidRDefault="00393EE0">
    <w:pPr>
      <w:pStyle w:val="Cabealho"/>
    </w:pPr>
    <w:r>
      <w:rPr>
        <w:noProof/>
        <w:lang w:eastAsia="pt-BR"/>
      </w:rPr>
      <w:pict w14:anchorId="62C370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6" o:spid="_x0000_s1026" type="#_x0000_t75" style="position:absolute;margin-left:0;margin-top:0;width:425.05pt;height:453.7pt;z-index:-251656192;mso-position-horizontal:center;mso-position-horizontal-relative:margin;mso-position-vertical:center;mso-position-vertical-relative:margin" o:allowincell="f">
          <v:imagedata r:id="rId1" o:title="Brasao-Leme-SP"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BF70" w14:textId="77777777" w:rsidR="00865215" w:rsidRPr="00EF78FA" w:rsidRDefault="00865215" w:rsidP="00865215">
    <w:pPr>
      <w:pStyle w:val="Cabealho"/>
      <w:jc w:val="both"/>
      <w:rPr>
        <w:b/>
        <w:color w:val="002060"/>
        <w:sz w:val="28"/>
        <w:szCs w:val="28"/>
      </w:rPr>
    </w:pPr>
    <w:r>
      <w:rPr>
        <w:noProof/>
      </w:rPr>
      <w:drawing>
        <wp:anchor distT="0" distB="0" distL="114300" distR="114300" simplePos="0" relativeHeight="251661312" behindDoc="1" locked="0" layoutInCell="1" allowOverlap="1" wp14:anchorId="7118F2EF" wp14:editId="652CB2C8">
          <wp:simplePos x="0" y="0"/>
          <wp:positionH relativeFrom="column">
            <wp:posOffset>-3810</wp:posOffset>
          </wp:positionH>
          <wp:positionV relativeFrom="paragraph">
            <wp:posOffset>0</wp:posOffset>
          </wp:positionV>
          <wp:extent cx="716280" cy="769338"/>
          <wp:effectExtent l="0" t="0" r="7620" b="0"/>
          <wp:wrapTight wrapText="bothSides">
            <wp:wrapPolygon edited="0">
              <wp:start x="0" y="0"/>
              <wp:lineTo x="0" y="20869"/>
              <wp:lineTo x="21255" y="20869"/>
              <wp:lineTo x="21255" y="0"/>
              <wp:lineTo x="0" y="0"/>
            </wp:wrapPolygon>
          </wp:wrapTight>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69338"/>
                  </a:xfrm>
                  <a:prstGeom prst="rect">
                    <a:avLst/>
                  </a:prstGeom>
                  <a:noFill/>
                  <a:ln>
                    <a:noFill/>
                  </a:ln>
                </pic:spPr>
              </pic:pic>
            </a:graphicData>
          </a:graphic>
        </wp:anchor>
      </w:drawing>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Pr>
        <w:b/>
        <w:color w:val="808080" w:themeColor="background1" w:themeShade="80"/>
        <w:sz w:val="28"/>
        <w:szCs w:val="28"/>
      </w:rPr>
      <w:t xml:space="preserve">   </w:t>
    </w:r>
    <w:r>
      <w:rPr>
        <w:b/>
        <w:color w:val="808080" w:themeColor="background1" w:themeShade="80"/>
        <w:sz w:val="28"/>
        <w:szCs w:val="28"/>
      </w:rPr>
      <w:t xml:space="preserve">                          </w:t>
    </w:r>
    <w:r w:rsidR="00EA1350" w:rsidRPr="008A7F3A">
      <w:rPr>
        <w:b/>
        <w:color w:val="FFFFFF" w:themeColor="background1"/>
        <w:sz w:val="28"/>
        <w:szCs w:val="28"/>
      </w:rPr>
      <w:t>.</w:t>
    </w:r>
    <w:r w:rsidR="00EA1350" w:rsidRPr="008A7F3A">
      <w:rPr>
        <w:b/>
        <w:color w:val="0070C0"/>
        <w:sz w:val="28"/>
        <w:szCs w:val="28"/>
      </w:rPr>
      <w:t xml:space="preserve">                  </w:t>
    </w:r>
    <w:r w:rsidRPr="00EF78FA">
      <w:rPr>
        <w:b/>
        <w:color w:val="002060"/>
        <w:sz w:val="28"/>
        <w:szCs w:val="28"/>
      </w:rPr>
      <w:t>CÂMARA DE VEREADORES DO MUNICÍPIO DE LEME</w:t>
    </w:r>
  </w:p>
  <w:p w14:paraId="47A7FD0F" w14:textId="77777777" w:rsidR="00865215" w:rsidRPr="00EF78FA" w:rsidRDefault="00865215" w:rsidP="00EA1350">
    <w:pPr>
      <w:pStyle w:val="Cabealho"/>
      <w:jc w:val="center"/>
      <w:rPr>
        <w:b/>
        <w:color w:val="002060"/>
        <w:sz w:val="16"/>
        <w:szCs w:val="16"/>
      </w:rPr>
    </w:pPr>
    <w:r w:rsidRPr="00EF78FA">
      <w:rPr>
        <w:b/>
        <w:color w:val="002060"/>
        <w:sz w:val="16"/>
        <w:szCs w:val="16"/>
      </w:rPr>
      <w:t>ESTADO DE SÃO PAULO</w:t>
    </w:r>
  </w:p>
  <w:p w14:paraId="12A40C55" w14:textId="77777777" w:rsidR="00745EAE" w:rsidRDefault="00745EAE" w:rsidP="00865215">
    <w:pPr>
      <w:pStyle w:val="Cabealho"/>
      <w:jc w:val="both"/>
      <w:rPr>
        <w:b/>
        <w:color w:val="808080" w:themeColor="background1" w:themeShade="80"/>
        <w:sz w:val="16"/>
        <w:szCs w:val="16"/>
      </w:rPr>
    </w:pPr>
  </w:p>
  <w:p w14:paraId="3A79D13A" w14:textId="77777777" w:rsidR="00865215" w:rsidRDefault="00865215" w:rsidP="00745EAE">
    <w:pPr>
      <w:pStyle w:val="Cabealho"/>
      <w:jc w:val="center"/>
      <w:rPr>
        <w:b/>
        <w:color w:val="808080" w:themeColor="background1" w:themeShade="80"/>
        <w:sz w:val="16"/>
        <w:szCs w:val="16"/>
      </w:rPr>
    </w:pPr>
  </w:p>
  <w:p w14:paraId="6E5C6852" w14:textId="77777777" w:rsidR="00865215" w:rsidRPr="004C7B90" w:rsidRDefault="00865215" w:rsidP="00865215">
    <w:pPr>
      <w:pStyle w:val="Cabealho"/>
      <w:jc w:val="both"/>
      <w:rPr>
        <w:b/>
        <w:color w:val="808080" w:themeColor="background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9C9D" w14:textId="77777777" w:rsidR="00931545" w:rsidRDefault="00393EE0">
    <w:pPr>
      <w:pStyle w:val="Cabealho"/>
    </w:pPr>
    <w:r>
      <w:rPr>
        <w:noProof/>
        <w:lang w:eastAsia="pt-BR"/>
      </w:rPr>
      <w:pict w14:anchorId="4235CD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13395" o:spid="_x0000_s1025" type="#_x0000_t75" style="position:absolute;margin-left:0;margin-top:0;width:425.05pt;height:453.7pt;z-index:-251657216;mso-position-horizontal:center;mso-position-horizontal-relative:margin;mso-position-vertical:center;mso-position-vertical-relative:margin" o:allowincell="f">
          <v:imagedata r:id="rId1" o:title="Brasao-Leme-SP"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5D28A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0853CC"/>
    <w:multiLevelType w:val="hybridMultilevel"/>
    <w:tmpl w:val="DF2E914A"/>
    <w:lvl w:ilvl="0" w:tplc="20002B5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D34929"/>
    <w:multiLevelType w:val="multilevel"/>
    <w:tmpl w:val="C48E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80169"/>
    <w:multiLevelType w:val="multilevel"/>
    <w:tmpl w:val="884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94CE2"/>
    <w:multiLevelType w:val="multilevel"/>
    <w:tmpl w:val="787EE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63745"/>
    <w:multiLevelType w:val="multilevel"/>
    <w:tmpl w:val="0A62A49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B7E48B1"/>
    <w:multiLevelType w:val="multilevel"/>
    <w:tmpl w:val="FFCA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C65ED0"/>
    <w:multiLevelType w:val="hybridMultilevel"/>
    <w:tmpl w:val="3C12EFFC"/>
    <w:lvl w:ilvl="0" w:tplc="04160001">
      <w:start w:val="1"/>
      <w:numFmt w:val="bullet"/>
      <w:lvlText w:val=""/>
      <w:lvlJc w:val="left"/>
      <w:pPr>
        <w:ind w:left="3060" w:hanging="360"/>
      </w:pPr>
      <w:rPr>
        <w:rFonts w:ascii="Symbol" w:hAnsi="Symbol" w:hint="default"/>
      </w:rPr>
    </w:lvl>
    <w:lvl w:ilvl="1" w:tplc="04160003" w:tentative="1">
      <w:start w:val="1"/>
      <w:numFmt w:val="bullet"/>
      <w:lvlText w:val="o"/>
      <w:lvlJc w:val="left"/>
      <w:pPr>
        <w:ind w:left="3780" w:hanging="360"/>
      </w:pPr>
      <w:rPr>
        <w:rFonts w:ascii="Courier New" w:hAnsi="Courier New" w:cs="Courier New" w:hint="default"/>
      </w:rPr>
    </w:lvl>
    <w:lvl w:ilvl="2" w:tplc="04160005" w:tentative="1">
      <w:start w:val="1"/>
      <w:numFmt w:val="bullet"/>
      <w:lvlText w:val=""/>
      <w:lvlJc w:val="left"/>
      <w:pPr>
        <w:ind w:left="4500" w:hanging="360"/>
      </w:pPr>
      <w:rPr>
        <w:rFonts w:ascii="Wingdings" w:hAnsi="Wingdings" w:hint="default"/>
      </w:rPr>
    </w:lvl>
    <w:lvl w:ilvl="3" w:tplc="04160001" w:tentative="1">
      <w:start w:val="1"/>
      <w:numFmt w:val="bullet"/>
      <w:lvlText w:val=""/>
      <w:lvlJc w:val="left"/>
      <w:pPr>
        <w:ind w:left="5220" w:hanging="360"/>
      </w:pPr>
      <w:rPr>
        <w:rFonts w:ascii="Symbol" w:hAnsi="Symbol" w:hint="default"/>
      </w:rPr>
    </w:lvl>
    <w:lvl w:ilvl="4" w:tplc="04160003" w:tentative="1">
      <w:start w:val="1"/>
      <w:numFmt w:val="bullet"/>
      <w:lvlText w:val="o"/>
      <w:lvlJc w:val="left"/>
      <w:pPr>
        <w:ind w:left="5940" w:hanging="360"/>
      </w:pPr>
      <w:rPr>
        <w:rFonts w:ascii="Courier New" w:hAnsi="Courier New" w:cs="Courier New" w:hint="default"/>
      </w:rPr>
    </w:lvl>
    <w:lvl w:ilvl="5" w:tplc="04160005" w:tentative="1">
      <w:start w:val="1"/>
      <w:numFmt w:val="bullet"/>
      <w:lvlText w:val=""/>
      <w:lvlJc w:val="left"/>
      <w:pPr>
        <w:ind w:left="6660" w:hanging="360"/>
      </w:pPr>
      <w:rPr>
        <w:rFonts w:ascii="Wingdings" w:hAnsi="Wingdings" w:hint="default"/>
      </w:rPr>
    </w:lvl>
    <w:lvl w:ilvl="6" w:tplc="04160001" w:tentative="1">
      <w:start w:val="1"/>
      <w:numFmt w:val="bullet"/>
      <w:lvlText w:val=""/>
      <w:lvlJc w:val="left"/>
      <w:pPr>
        <w:ind w:left="7380" w:hanging="360"/>
      </w:pPr>
      <w:rPr>
        <w:rFonts w:ascii="Symbol" w:hAnsi="Symbol" w:hint="default"/>
      </w:rPr>
    </w:lvl>
    <w:lvl w:ilvl="7" w:tplc="04160003" w:tentative="1">
      <w:start w:val="1"/>
      <w:numFmt w:val="bullet"/>
      <w:lvlText w:val="o"/>
      <w:lvlJc w:val="left"/>
      <w:pPr>
        <w:ind w:left="8100" w:hanging="360"/>
      </w:pPr>
      <w:rPr>
        <w:rFonts w:ascii="Courier New" w:hAnsi="Courier New" w:cs="Courier New" w:hint="default"/>
      </w:rPr>
    </w:lvl>
    <w:lvl w:ilvl="8" w:tplc="04160005" w:tentative="1">
      <w:start w:val="1"/>
      <w:numFmt w:val="bullet"/>
      <w:lvlText w:val=""/>
      <w:lvlJc w:val="left"/>
      <w:pPr>
        <w:ind w:left="8820" w:hanging="360"/>
      </w:pPr>
      <w:rPr>
        <w:rFonts w:ascii="Wingdings" w:hAnsi="Wingdings" w:hint="default"/>
      </w:rPr>
    </w:lvl>
  </w:abstractNum>
  <w:num w:numId="1" w16cid:durableId="228854264">
    <w:abstractNumId w:val="0"/>
  </w:num>
  <w:num w:numId="2" w16cid:durableId="1218281365">
    <w:abstractNumId w:val="1"/>
  </w:num>
  <w:num w:numId="3" w16cid:durableId="1881236533">
    <w:abstractNumId w:val="7"/>
  </w:num>
  <w:num w:numId="4" w16cid:durableId="1391609702">
    <w:abstractNumId w:val="5"/>
  </w:num>
  <w:num w:numId="5" w16cid:durableId="160513597">
    <w:abstractNumId w:val="3"/>
  </w:num>
  <w:num w:numId="6" w16cid:durableId="1786000661">
    <w:abstractNumId w:val="6"/>
  </w:num>
  <w:num w:numId="7" w16cid:durableId="399056364">
    <w:abstractNumId w:val="2"/>
  </w:num>
  <w:num w:numId="8" w16cid:durableId="2008903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AE"/>
    <w:rsid w:val="00003EF0"/>
    <w:rsid w:val="000040F2"/>
    <w:rsid w:val="00007491"/>
    <w:rsid w:val="00032608"/>
    <w:rsid w:val="00043BC0"/>
    <w:rsid w:val="00044BDC"/>
    <w:rsid w:val="00046E3C"/>
    <w:rsid w:val="00056763"/>
    <w:rsid w:val="00056B2F"/>
    <w:rsid w:val="00070F51"/>
    <w:rsid w:val="00080578"/>
    <w:rsid w:val="00091A91"/>
    <w:rsid w:val="00096BAE"/>
    <w:rsid w:val="000A4BE2"/>
    <w:rsid w:val="000A7F35"/>
    <w:rsid w:val="000B18D5"/>
    <w:rsid w:val="000B21A6"/>
    <w:rsid w:val="000B34E4"/>
    <w:rsid w:val="000B5F20"/>
    <w:rsid w:val="000B73BE"/>
    <w:rsid w:val="000D5567"/>
    <w:rsid w:val="000D6FF7"/>
    <w:rsid w:val="000E5B68"/>
    <w:rsid w:val="00107881"/>
    <w:rsid w:val="00146F0C"/>
    <w:rsid w:val="00151074"/>
    <w:rsid w:val="0015669C"/>
    <w:rsid w:val="001575A7"/>
    <w:rsid w:val="00162185"/>
    <w:rsid w:val="00165B6C"/>
    <w:rsid w:val="00166AF0"/>
    <w:rsid w:val="00167D31"/>
    <w:rsid w:val="001701B3"/>
    <w:rsid w:val="001724CE"/>
    <w:rsid w:val="00182E43"/>
    <w:rsid w:val="0019408B"/>
    <w:rsid w:val="001A6132"/>
    <w:rsid w:val="001B3E48"/>
    <w:rsid w:val="001B6736"/>
    <w:rsid w:val="001C218C"/>
    <w:rsid w:val="001C77F5"/>
    <w:rsid w:val="001C7CA3"/>
    <w:rsid w:val="001D2F6A"/>
    <w:rsid w:val="001E0968"/>
    <w:rsid w:val="002018E4"/>
    <w:rsid w:val="0020638A"/>
    <w:rsid w:val="0020641E"/>
    <w:rsid w:val="00231C90"/>
    <w:rsid w:val="00240E91"/>
    <w:rsid w:val="00240FDA"/>
    <w:rsid w:val="002441BD"/>
    <w:rsid w:val="002526DD"/>
    <w:rsid w:val="00271F8B"/>
    <w:rsid w:val="00275308"/>
    <w:rsid w:val="00280E95"/>
    <w:rsid w:val="0028202A"/>
    <w:rsid w:val="00291814"/>
    <w:rsid w:val="00293774"/>
    <w:rsid w:val="002B1BBF"/>
    <w:rsid w:val="002C00DD"/>
    <w:rsid w:val="002C2C22"/>
    <w:rsid w:val="002D39B1"/>
    <w:rsid w:val="002E7F3B"/>
    <w:rsid w:val="002F1CC2"/>
    <w:rsid w:val="002F29E8"/>
    <w:rsid w:val="002F7513"/>
    <w:rsid w:val="00301A97"/>
    <w:rsid w:val="00347E5D"/>
    <w:rsid w:val="003545E1"/>
    <w:rsid w:val="00376716"/>
    <w:rsid w:val="00377836"/>
    <w:rsid w:val="00382BAF"/>
    <w:rsid w:val="003877F9"/>
    <w:rsid w:val="00391C63"/>
    <w:rsid w:val="00393EE0"/>
    <w:rsid w:val="003A42A9"/>
    <w:rsid w:val="003B0105"/>
    <w:rsid w:val="003C7F3B"/>
    <w:rsid w:val="003D100A"/>
    <w:rsid w:val="003D6D17"/>
    <w:rsid w:val="003F0DF4"/>
    <w:rsid w:val="003F1502"/>
    <w:rsid w:val="00401B38"/>
    <w:rsid w:val="00403A09"/>
    <w:rsid w:val="00407D8D"/>
    <w:rsid w:val="00410067"/>
    <w:rsid w:val="00420E8F"/>
    <w:rsid w:val="0042247A"/>
    <w:rsid w:val="00423B17"/>
    <w:rsid w:val="004261AA"/>
    <w:rsid w:val="004267BD"/>
    <w:rsid w:val="00456FF2"/>
    <w:rsid w:val="004600D1"/>
    <w:rsid w:val="00463A8B"/>
    <w:rsid w:val="00470423"/>
    <w:rsid w:val="00476D89"/>
    <w:rsid w:val="00487ABB"/>
    <w:rsid w:val="0049078B"/>
    <w:rsid w:val="00493840"/>
    <w:rsid w:val="004A1E7F"/>
    <w:rsid w:val="004A3D0C"/>
    <w:rsid w:val="004B5AB9"/>
    <w:rsid w:val="004C1746"/>
    <w:rsid w:val="004C4B45"/>
    <w:rsid w:val="004C7B90"/>
    <w:rsid w:val="004E10E7"/>
    <w:rsid w:val="004E314B"/>
    <w:rsid w:val="004E661F"/>
    <w:rsid w:val="004F0F60"/>
    <w:rsid w:val="004F5EA1"/>
    <w:rsid w:val="005414D8"/>
    <w:rsid w:val="00555B27"/>
    <w:rsid w:val="0057271F"/>
    <w:rsid w:val="00597E56"/>
    <w:rsid w:val="005A174C"/>
    <w:rsid w:val="005B1910"/>
    <w:rsid w:val="005B52A5"/>
    <w:rsid w:val="005B759D"/>
    <w:rsid w:val="005D45C1"/>
    <w:rsid w:val="005D78E6"/>
    <w:rsid w:val="005E22C1"/>
    <w:rsid w:val="005E719D"/>
    <w:rsid w:val="005F187A"/>
    <w:rsid w:val="0061666E"/>
    <w:rsid w:val="006200CF"/>
    <w:rsid w:val="00633B77"/>
    <w:rsid w:val="0065359C"/>
    <w:rsid w:val="006658CD"/>
    <w:rsid w:val="0067791C"/>
    <w:rsid w:val="00696B8A"/>
    <w:rsid w:val="00696E94"/>
    <w:rsid w:val="006C2274"/>
    <w:rsid w:val="006D022A"/>
    <w:rsid w:val="006D2279"/>
    <w:rsid w:val="006D65B0"/>
    <w:rsid w:val="006D7C06"/>
    <w:rsid w:val="006E27C7"/>
    <w:rsid w:val="006E4AD5"/>
    <w:rsid w:val="006E5C33"/>
    <w:rsid w:val="006E6AF5"/>
    <w:rsid w:val="006F6AAF"/>
    <w:rsid w:val="006F6EF2"/>
    <w:rsid w:val="00713D37"/>
    <w:rsid w:val="00714AD7"/>
    <w:rsid w:val="00722172"/>
    <w:rsid w:val="00731525"/>
    <w:rsid w:val="00735320"/>
    <w:rsid w:val="007353F5"/>
    <w:rsid w:val="0073649C"/>
    <w:rsid w:val="0074407A"/>
    <w:rsid w:val="00745EAE"/>
    <w:rsid w:val="0075718D"/>
    <w:rsid w:val="007777FA"/>
    <w:rsid w:val="00794295"/>
    <w:rsid w:val="00796DEC"/>
    <w:rsid w:val="007A114E"/>
    <w:rsid w:val="007D6FF4"/>
    <w:rsid w:val="007F5EE0"/>
    <w:rsid w:val="008007FA"/>
    <w:rsid w:val="00823393"/>
    <w:rsid w:val="00831B22"/>
    <w:rsid w:val="00847333"/>
    <w:rsid w:val="00851669"/>
    <w:rsid w:val="0085309A"/>
    <w:rsid w:val="0085531C"/>
    <w:rsid w:val="00865215"/>
    <w:rsid w:val="0086593C"/>
    <w:rsid w:val="0088226F"/>
    <w:rsid w:val="00897AB6"/>
    <w:rsid w:val="008A2CFC"/>
    <w:rsid w:val="008A53E5"/>
    <w:rsid w:val="008A7F3A"/>
    <w:rsid w:val="008B466E"/>
    <w:rsid w:val="008B7640"/>
    <w:rsid w:val="008C104D"/>
    <w:rsid w:val="008C2F18"/>
    <w:rsid w:val="008C43AA"/>
    <w:rsid w:val="008C646C"/>
    <w:rsid w:val="008D1F2D"/>
    <w:rsid w:val="008D4DD6"/>
    <w:rsid w:val="008D5720"/>
    <w:rsid w:val="008E3F23"/>
    <w:rsid w:val="008F3B32"/>
    <w:rsid w:val="008F791F"/>
    <w:rsid w:val="009020E8"/>
    <w:rsid w:val="00921A48"/>
    <w:rsid w:val="00931545"/>
    <w:rsid w:val="00957B23"/>
    <w:rsid w:val="009611B8"/>
    <w:rsid w:val="009628C3"/>
    <w:rsid w:val="009641EF"/>
    <w:rsid w:val="00964D23"/>
    <w:rsid w:val="009668C1"/>
    <w:rsid w:val="0096777E"/>
    <w:rsid w:val="00972DB5"/>
    <w:rsid w:val="009745C6"/>
    <w:rsid w:val="00975628"/>
    <w:rsid w:val="009759B6"/>
    <w:rsid w:val="00976AE2"/>
    <w:rsid w:val="0099564B"/>
    <w:rsid w:val="009960DF"/>
    <w:rsid w:val="009A2BF6"/>
    <w:rsid w:val="009A6560"/>
    <w:rsid w:val="009B613F"/>
    <w:rsid w:val="009C293C"/>
    <w:rsid w:val="009C7E4A"/>
    <w:rsid w:val="009F1674"/>
    <w:rsid w:val="009F66CB"/>
    <w:rsid w:val="00A30151"/>
    <w:rsid w:val="00A5441F"/>
    <w:rsid w:val="00A7238B"/>
    <w:rsid w:val="00A76CDC"/>
    <w:rsid w:val="00A77D55"/>
    <w:rsid w:val="00A80144"/>
    <w:rsid w:val="00A81BBE"/>
    <w:rsid w:val="00A95BF0"/>
    <w:rsid w:val="00AA0A9F"/>
    <w:rsid w:val="00AA6528"/>
    <w:rsid w:val="00AB27D8"/>
    <w:rsid w:val="00AD1840"/>
    <w:rsid w:val="00AD4B96"/>
    <w:rsid w:val="00AD5FFF"/>
    <w:rsid w:val="00AE4BD3"/>
    <w:rsid w:val="00AE78EB"/>
    <w:rsid w:val="00B073A6"/>
    <w:rsid w:val="00B10624"/>
    <w:rsid w:val="00B22BA4"/>
    <w:rsid w:val="00B25F17"/>
    <w:rsid w:val="00B3087E"/>
    <w:rsid w:val="00B33963"/>
    <w:rsid w:val="00B532EE"/>
    <w:rsid w:val="00B53EBD"/>
    <w:rsid w:val="00B57037"/>
    <w:rsid w:val="00B57E69"/>
    <w:rsid w:val="00B63BD8"/>
    <w:rsid w:val="00B677C5"/>
    <w:rsid w:val="00B84115"/>
    <w:rsid w:val="00B86A12"/>
    <w:rsid w:val="00B95A13"/>
    <w:rsid w:val="00B97507"/>
    <w:rsid w:val="00BB5DF8"/>
    <w:rsid w:val="00BB625B"/>
    <w:rsid w:val="00BC0CE2"/>
    <w:rsid w:val="00BC4167"/>
    <w:rsid w:val="00BC52AB"/>
    <w:rsid w:val="00BC544B"/>
    <w:rsid w:val="00BE5126"/>
    <w:rsid w:val="00BE7EDC"/>
    <w:rsid w:val="00C0712E"/>
    <w:rsid w:val="00C2751E"/>
    <w:rsid w:val="00C304AF"/>
    <w:rsid w:val="00C4319E"/>
    <w:rsid w:val="00C5212D"/>
    <w:rsid w:val="00C56BE8"/>
    <w:rsid w:val="00C66CF6"/>
    <w:rsid w:val="00C73A51"/>
    <w:rsid w:val="00C75FEE"/>
    <w:rsid w:val="00C94579"/>
    <w:rsid w:val="00CA4454"/>
    <w:rsid w:val="00CA6623"/>
    <w:rsid w:val="00CB05D8"/>
    <w:rsid w:val="00CC469A"/>
    <w:rsid w:val="00CC7638"/>
    <w:rsid w:val="00CD79D1"/>
    <w:rsid w:val="00CE1BAA"/>
    <w:rsid w:val="00D03F9F"/>
    <w:rsid w:val="00D07678"/>
    <w:rsid w:val="00D11927"/>
    <w:rsid w:val="00D148E2"/>
    <w:rsid w:val="00D20EB2"/>
    <w:rsid w:val="00D21177"/>
    <w:rsid w:val="00D30AC6"/>
    <w:rsid w:val="00D36B6E"/>
    <w:rsid w:val="00D53E3C"/>
    <w:rsid w:val="00D572D1"/>
    <w:rsid w:val="00D75B9C"/>
    <w:rsid w:val="00D902C8"/>
    <w:rsid w:val="00DA4019"/>
    <w:rsid w:val="00DB10CF"/>
    <w:rsid w:val="00DB559C"/>
    <w:rsid w:val="00DC40E7"/>
    <w:rsid w:val="00DD1256"/>
    <w:rsid w:val="00DD2CD3"/>
    <w:rsid w:val="00DD7D47"/>
    <w:rsid w:val="00DE626A"/>
    <w:rsid w:val="00DF3437"/>
    <w:rsid w:val="00DF346D"/>
    <w:rsid w:val="00DF4F1E"/>
    <w:rsid w:val="00DF5E95"/>
    <w:rsid w:val="00E0367F"/>
    <w:rsid w:val="00E11E25"/>
    <w:rsid w:val="00E149CD"/>
    <w:rsid w:val="00E23EA2"/>
    <w:rsid w:val="00E37696"/>
    <w:rsid w:val="00E5046E"/>
    <w:rsid w:val="00E57CB1"/>
    <w:rsid w:val="00E63AE4"/>
    <w:rsid w:val="00E642E4"/>
    <w:rsid w:val="00E67AFB"/>
    <w:rsid w:val="00E80B9B"/>
    <w:rsid w:val="00E849CA"/>
    <w:rsid w:val="00E85960"/>
    <w:rsid w:val="00EA1350"/>
    <w:rsid w:val="00EA32C9"/>
    <w:rsid w:val="00EA54A4"/>
    <w:rsid w:val="00EA55FF"/>
    <w:rsid w:val="00EA7327"/>
    <w:rsid w:val="00EB10FC"/>
    <w:rsid w:val="00EC33AD"/>
    <w:rsid w:val="00EC3824"/>
    <w:rsid w:val="00ED4715"/>
    <w:rsid w:val="00ED55F0"/>
    <w:rsid w:val="00ED5706"/>
    <w:rsid w:val="00EE688B"/>
    <w:rsid w:val="00EF0C8E"/>
    <w:rsid w:val="00EF118E"/>
    <w:rsid w:val="00EF476F"/>
    <w:rsid w:val="00EF78FA"/>
    <w:rsid w:val="00F01710"/>
    <w:rsid w:val="00F14FBB"/>
    <w:rsid w:val="00F31E57"/>
    <w:rsid w:val="00F35F21"/>
    <w:rsid w:val="00F43060"/>
    <w:rsid w:val="00F45CBE"/>
    <w:rsid w:val="00F53446"/>
    <w:rsid w:val="00F61CCE"/>
    <w:rsid w:val="00F8706B"/>
    <w:rsid w:val="00F95473"/>
    <w:rsid w:val="00F97D3C"/>
    <w:rsid w:val="00FA2B6A"/>
    <w:rsid w:val="00FA79A7"/>
    <w:rsid w:val="00FB0539"/>
    <w:rsid w:val="00FB0C14"/>
    <w:rsid w:val="00FB6B75"/>
    <w:rsid w:val="00FB6C2B"/>
    <w:rsid w:val="00FE4200"/>
    <w:rsid w:val="00FE6657"/>
    <w:rsid w:val="00FF26C0"/>
    <w:rsid w:val="00FF4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margin;mso-position-vertical:center;mso-position-vertical-relative:margin" o:allowincell="f" fill="f" fillcolor="white" stroke="f">
      <v:fill color="white" on="f"/>
      <v:stroke on="f"/>
    </o:shapedefaults>
    <o:shapelayout v:ext="edit">
      <o:idmap v:ext="edit" data="2"/>
    </o:shapelayout>
  </w:shapeDefaults>
  <w:decimalSymbol w:val=","/>
  <w:listSeparator w:val=";"/>
  <w14:docId w14:val="1701F045"/>
  <w15:docId w15:val="{AC3318E9-5615-4255-A104-A5BEF32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1A6132"/>
    <w:pPr>
      <w:keepNext/>
      <w:spacing w:after="0" w:line="240" w:lineRule="auto"/>
      <w:jc w:val="both"/>
      <w:outlineLvl w:val="0"/>
    </w:pPr>
    <w:rPr>
      <w:rFonts w:ascii="Courier New" w:eastAsia="Times New Roman" w:hAnsi="Courier New" w:cs="Courier New"/>
      <w:b/>
      <w:sz w:val="24"/>
      <w:szCs w:val="24"/>
      <w:lang w:eastAsia="pt-BR"/>
    </w:rPr>
  </w:style>
  <w:style w:type="paragraph" w:styleId="Ttulo2">
    <w:name w:val="heading 2"/>
    <w:basedOn w:val="Normal"/>
    <w:next w:val="Normal"/>
    <w:link w:val="Ttulo2Char"/>
    <w:uiPriority w:val="9"/>
    <w:semiHidden/>
    <w:unhideWhenUsed/>
    <w:qFormat/>
    <w:rsid w:val="003F0DF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rsid w:val="001A6132"/>
    <w:pPr>
      <w:keepNext/>
      <w:spacing w:after="0" w:line="240" w:lineRule="auto"/>
      <w:jc w:val="center"/>
      <w:outlineLvl w:val="2"/>
    </w:pPr>
    <w:rPr>
      <w:rFonts w:ascii="Arial" w:eastAsia="Times New Roman" w:hAnsi="Arial" w:cs="Times New Roman"/>
      <w:b/>
      <w:sz w:val="24"/>
      <w:szCs w:val="20"/>
      <w:u w:val="single"/>
      <w:lang w:eastAsia="pt-BR"/>
    </w:rPr>
  </w:style>
  <w:style w:type="paragraph" w:styleId="Ttulo9">
    <w:name w:val="heading 9"/>
    <w:basedOn w:val="Normal"/>
    <w:next w:val="Normal"/>
    <w:link w:val="Ttulo9Char"/>
    <w:uiPriority w:val="9"/>
    <w:semiHidden/>
    <w:unhideWhenUsed/>
    <w:qFormat/>
    <w:rsid w:val="00D20E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45E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5EAE"/>
  </w:style>
  <w:style w:type="paragraph" w:styleId="Rodap">
    <w:name w:val="footer"/>
    <w:basedOn w:val="Normal"/>
    <w:link w:val="RodapChar"/>
    <w:uiPriority w:val="99"/>
    <w:unhideWhenUsed/>
    <w:rsid w:val="00745EAE"/>
    <w:pPr>
      <w:tabs>
        <w:tab w:val="center" w:pos="4252"/>
        <w:tab w:val="right" w:pos="8504"/>
      </w:tabs>
      <w:spacing w:after="0" w:line="240" w:lineRule="auto"/>
    </w:pPr>
  </w:style>
  <w:style w:type="character" w:customStyle="1" w:styleId="RodapChar">
    <w:name w:val="Rodapé Char"/>
    <w:basedOn w:val="Fontepargpadro"/>
    <w:link w:val="Rodap"/>
    <w:uiPriority w:val="99"/>
    <w:rsid w:val="00745EAE"/>
  </w:style>
  <w:style w:type="paragraph" w:styleId="Textodebalo">
    <w:name w:val="Balloon Text"/>
    <w:basedOn w:val="Normal"/>
    <w:link w:val="TextodebaloChar"/>
    <w:uiPriority w:val="99"/>
    <w:semiHidden/>
    <w:unhideWhenUsed/>
    <w:rsid w:val="00745EA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45EAE"/>
    <w:rPr>
      <w:rFonts w:ascii="Tahoma" w:hAnsi="Tahoma" w:cs="Tahoma"/>
      <w:sz w:val="16"/>
      <w:szCs w:val="16"/>
    </w:rPr>
  </w:style>
  <w:style w:type="table" w:styleId="Tabelacomgrade">
    <w:name w:val="Table Grid"/>
    <w:basedOn w:val="Tabelanormal"/>
    <w:uiPriority w:val="59"/>
    <w:rsid w:val="00745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8F3B32"/>
    <w:pPr>
      <w:numPr>
        <w:numId w:val="1"/>
      </w:numPr>
      <w:contextualSpacing/>
    </w:pPr>
  </w:style>
  <w:style w:type="paragraph" w:customStyle="1" w:styleId="Default">
    <w:name w:val="Default"/>
    <w:rsid w:val="006E27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Fontepargpadro"/>
    <w:uiPriority w:val="99"/>
    <w:unhideWhenUsed/>
    <w:rsid w:val="008B7640"/>
    <w:rPr>
      <w:color w:val="0000FF" w:themeColor="hyperlink"/>
      <w:u w:val="single"/>
    </w:rPr>
  </w:style>
  <w:style w:type="paragraph" w:styleId="PargrafodaLista">
    <w:name w:val="List Paragraph"/>
    <w:basedOn w:val="Normal"/>
    <w:uiPriority w:val="1"/>
    <w:qFormat/>
    <w:rsid w:val="008B7640"/>
    <w:pPr>
      <w:ind w:left="720"/>
      <w:contextualSpacing/>
    </w:pPr>
    <w:rPr>
      <w:rFonts w:eastAsiaTheme="minorEastAsia"/>
      <w:lang w:eastAsia="pt-BR"/>
    </w:rPr>
  </w:style>
  <w:style w:type="character" w:customStyle="1" w:styleId="apple-converted-space">
    <w:name w:val="apple-converted-space"/>
    <w:basedOn w:val="Fontepargpadro"/>
    <w:rsid w:val="00487ABB"/>
  </w:style>
  <w:style w:type="paragraph" w:customStyle="1" w:styleId="Corpodetexto1">
    <w:name w:val="Corpo de texto1"/>
    <w:basedOn w:val="Normal"/>
    <w:rsid w:val="00487ABB"/>
    <w:pPr>
      <w:widowControl w:val="0"/>
      <w:spacing w:after="0" w:line="240" w:lineRule="auto"/>
    </w:pPr>
    <w:rPr>
      <w:rFonts w:ascii="Times New Roman" w:eastAsia="Times New Roman" w:hAnsi="Times New Roman" w:cs="Times New Roman"/>
      <w:color w:val="000000"/>
      <w:sz w:val="20"/>
      <w:szCs w:val="20"/>
      <w:lang w:eastAsia="pt-BR"/>
    </w:rPr>
  </w:style>
  <w:style w:type="paragraph" w:styleId="NormalWeb">
    <w:name w:val="Normal (Web)"/>
    <w:basedOn w:val="Normal"/>
    <w:uiPriority w:val="99"/>
    <w:unhideWhenUsed/>
    <w:rsid w:val="009F66C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nhideWhenUsed/>
    <w:rsid w:val="005E719D"/>
    <w:pPr>
      <w:spacing w:after="0" w:line="240" w:lineRule="auto"/>
      <w:jc w:val="both"/>
    </w:pPr>
    <w:rPr>
      <w:rFonts w:ascii="Times New Roman" w:eastAsia="Times New Roman" w:hAnsi="Times New Roman" w:cs="Times New Roman"/>
      <w:b/>
      <w:sz w:val="28"/>
      <w:szCs w:val="20"/>
      <w:lang w:val="x-none" w:eastAsia="pt-BR"/>
    </w:rPr>
  </w:style>
  <w:style w:type="character" w:customStyle="1" w:styleId="CorpodetextoChar">
    <w:name w:val="Corpo de texto Char"/>
    <w:basedOn w:val="Fontepargpadro"/>
    <w:link w:val="Corpodetexto"/>
    <w:rsid w:val="005E719D"/>
    <w:rPr>
      <w:rFonts w:ascii="Times New Roman" w:eastAsia="Times New Roman" w:hAnsi="Times New Roman" w:cs="Times New Roman"/>
      <w:b/>
      <w:sz w:val="28"/>
      <w:szCs w:val="20"/>
      <w:lang w:val="x-none" w:eastAsia="pt-BR"/>
    </w:rPr>
  </w:style>
  <w:style w:type="paragraph" w:styleId="Recuodecorpodetexto3">
    <w:name w:val="Body Text Indent 3"/>
    <w:basedOn w:val="Normal"/>
    <w:link w:val="Recuodecorpodetexto3Char"/>
    <w:uiPriority w:val="99"/>
    <w:semiHidden/>
    <w:unhideWhenUsed/>
    <w:rsid w:val="005E719D"/>
    <w:pPr>
      <w:spacing w:after="120" w:line="240" w:lineRule="auto"/>
      <w:ind w:left="283"/>
    </w:pPr>
    <w:rPr>
      <w:rFonts w:ascii="Times New Roman" w:eastAsia="Times New Roman" w:hAnsi="Times New Roman" w:cs="Times New Roman"/>
      <w:sz w:val="16"/>
      <w:szCs w:val="16"/>
      <w:lang w:val="x-none" w:eastAsia="pt-BR"/>
    </w:rPr>
  </w:style>
  <w:style w:type="character" w:customStyle="1" w:styleId="Recuodecorpodetexto3Char">
    <w:name w:val="Recuo de corpo de texto 3 Char"/>
    <w:basedOn w:val="Fontepargpadro"/>
    <w:link w:val="Recuodecorpodetexto3"/>
    <w:uiPriority w:val="99"/>
    <w:semiHidden/>
    <w:rsid w:val="005E719D"/>
    <w:rPr>
      <w:rFonts w:ascii="Times New Roman" w:eastAsia="Times New Roman" w:hAnsi="Times New Roman" w:cs="Times New Roman"/>
      <w:sz w:val="16"/>
      <w:szCs w:val="16"/>
      <w:lang w:val="x-none" w:eastAsia="pt-BR"/>
    </w:rPr>
  </w:style>
  <w:style w:type="paragraph" w:styleId="Ttulo">
    <w:name w:val="Title"/>
    <w:basedOn w:val="Normal"/>
    <w:link w:val="TtuloChar"/>
    <w:qFormat/>
    <w:rsid w:val="005E719D"/>
    <w:pPr>
      <w:spacing w:after="0" w:line="240" w:lineRule="auto"/>
      <w:jc w:val="center"/>
    </w:pPr>
    <w:rPr>
      <w:rFonts w:ascii="Times New Roman" w:eastAsia="Times New Roman" w:hAnsi="Times New Roman" w:cs="Times New Roman"/>
      <w:b/>
      <w:sz w:val="26"/>
      <w:szCs w:val="24"/>
      <w:lang w:val="x-none" w:eastAsia="pt-BR"/>
    </w:rPr>
  </w:style>
  <w:style w:type="character" w:customStyle="1" w:styleId="TtuloChar">
    <w:name w:val="Título Char"/>
    <w:basedOn w:val="Fontepargpadro"/>
    <w:link w:val="Ttulo"/>
    <w:rsid w:val="005E719D"/>
    <w:rPr>
      <w:rFonts w:ascii="Times New Roman" w:eastAsia="Times New Roman" w:hAnsi="Times New Roman" w:cs="Times New Roman"/>
      <w:b/>
      <w:sz w:val="26"/>
      <w:szCs w:val="24"/>
      <w:lang w:val="x-none" w:eastAsia="pt-BR"/>
    </w:rPr>
  </w:style>
  <w:style w:type="paragraph" w:styleId="Corpodetexto3">
    <w:name w:val="Body Text 3"/>
    <w:basedOn w:val="Normal"/>
    <w:link w:val="Corpodetexto3Char"/>
    <w:rsid w:val="005E719D"/>
    <w:pPr>
      <w:spacing w:after="120" w:line="240" w:lineRule="auto"/>
    </w:pPr>
    <w:rPr>
      <w:rFonts w:ascii="Times New Roman" w:eastAsia="Times New Roman" w:hAnsi="Times New Roman" w:cs="Times New Roman"/>
      <w:sz w:val="16"/>
      <w:szCs w:val="16"/>
      <w:lang w:val="x-none" w:eastAsia="pt-BR"/>
    </w:rPr>
  </w:style>
  <w:style w:type="character" w:customStyle="1" w:styleId="Corpodetexto3Char">
    <w:name w:val="Corpo de texto 3 Char"/>
    <w:basedOn w:val="Fontepargpadro"/>
    <w:link w:val="Corpodetexto3"/>
    <w:rsid w:val="005E719D"/>
    <w:rPr>
      <w:rFonts w:ascii="Times New Roman" w:eastAsia="Times New Roman" w:hAnsi="Times New Roman" w:cs="Times New Roman"/>
      <w:sz w:val="16"/>
      <w:szCs w:val="16"/>
      <w:lang w:val="x-none" w:eastAsia="pt-BR"/>
    </w:rPr>
  </w:style>
  <w:style w:type="paragraph" w:styleId="Recuodecorpodetexto2">
    <w:name w:val="Body Text Indent 2"/>
    <w:basedOn w:val="Normal"/>
    <w:link w:val="Recuodecorpodetexto2Char"/>
    <w:uiPriority w:val="99"/>
    <w:semiHidden/>
    <w:unhideWhenUsed/>
    <w:rsid w:val="001A613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1A6132"/>
  </w:style>
  <w:style w:type="character" w:customStyle="1" w:styleId="Ttulo1Char">
    <w:name w:val="Título 1 Char"/>
    <w:basedOn w:val="Fontepargpadro"/>
    <w:link w:val="Ttulo1"/>
    <w:rsid w:val="001A6132"/>
    <w:rPr>
      <w:rFonts w:ascii="Courier New" w:eastAsia="Times New Roman" w:hAnsi="Courier New" w:cs="Courier New"/>
      <w:b/>
      <w:sz w:val="24"/>
      <w:szCs w:val="24"/>
      <w:lang w:eastAsia="pt-BR"/>
    </w:rPr>
  </w:style>
  <w:style w:type="character" w:customStyle="1" w:styleId="Ttulo3Char">
    <w:name w:val="Título 3 Char"/>
    <w:basedOn w:val="Fontepargpadro"/>
    <w:link w:val="Ttulo3"/>
    <w:rsid w:val="001A6132"/>
    <w:rPr>
      <w:rFonts w:ascii="Arial" w:eastAsia="Times New Roman" w:hAnsi="Arial" w:cs="Times New Roman"/>
      <w:b/>
      <w:sz w:val="24"/>
      <w:szCs w:val="20"/>
      <w:u w:val="single"/>
      <w:lang w:eastAsia="pt-BR"/>
    </w:rPr>
  </w:style>
  <w:style w:type="character" w:customStyle="1" w:styleId="Ttulo9Char">
    <w:name w:val="Título 9 Char"/>
    <w:basedOn w:val="Fontepargpadro"/>
    <w:link w:val="Ttulo9"/>
    <w:uiPriority w:val="9"/>
    <w:semiHidden/>
    <w:rsid w:val="00D20EB2"/>
    <w:rPr>
      <w:rFonts w:asciiTheme="majorHAnsi" w:eastAsiaTheme="majorEastAsia" w:hAnsiTheme="majorHAnsi" w:cstheme="majorBidi"/>
      <w:i/>
      <w:iCs/>
      <w:color w:val="272727" w:themeColor="text1" w:themeTint="D8"/>
      <w:sz w:val="21"/>
      <w:szCs w:val="21"/>
    </w:rPr>
  </w:style>
  <w:style w:type="paragraph" w:customStyle="1" w:styleId="footnotedescription">
    <w:name w:val="footnote description"/>
    <w:next w:val="Normal"/>
    <w:link w:val="footnotedescriptionChar"/>
    <w:hidden/>
    <w:rsid w:val="00DE626A"/>
    <w:pPr>
      <w:spacing w:after="24" w:line="216" w:lineRule="auto"/>
      <w:ind w:left="72" w:right="2445" w:hanging="72"/>
    </w:pPr>
    <w:rPr>
      <w:rFonts w:ascii="Arial" w:eastAsia="Arial" w:hAnsi="Arial" w:cs="Arial"/>
      <w:color w:val="000000"/>
      <w:sz w:val="20"/>
      <w:lang w:eastAsia="pt-BR"/>
    </w:rPr>
  </w:style>
  <w:style w:type="character" w:customStyle="1" w:styleId="footnotedescriptionChar">
    <w:name w:val="footnote description Char"/>
    <w:link w:val="footnotedescription"/>
    <w:rsid w:val="00DE626A"/>
    <w:rPr>
      <w:rFonts w:ascii="Arial" w:eastAsia="Arial" w:hAnsi="Arial" w:cs="Arial"/>
      <w:color w:val="000000"/>
      <w:sz w:val="20"/>
      <w:lang w:eastAsia="pt-BR"/>
    </w:rPr>
  </w:style>
  <w:style w:type="paragraph" w:styleId="Textodenotaderodap">
    <w:name w:val="footnote text"/>
    <w:basedOn w:val="Normal"/>
    <w:link w:val="TextodenotaderodapChar"/>
    <w:uiPriority w:val="99"/>
    <w:semiHidden/>
    <w:unhideWhenUsed/>
    <w:rsid w:val="00DE626A"/>
    <w:pPr>
      <w:spacing w:after="0" w:line="240" w:lineRule="auto"/>
    </w:pPr>
    <w:rPr>
      <w:rFonts w:ascii="Times New Roman" w:eastAsia="Times New Roman" w:hAnsi="Times New Roman" w:cs="Times New Roman"/>
      <w:sz w:val="20"/>
      <w:szCs w:val="20"/>
      <w:lang w:val="en-US"/>
    </w:rPr>
  </w:style>
  <w:style w:type="character" w:customStyle="1" w:styleId="TextodenotaderodapChar">
    <w:name w:val="Texto de nota de rodapé Char"/>
    <w:basedOn w:val="Fontepargpadro"/>
    <w:link w:val="Textodenotaderodap"/>
    <w:uiPriority w:val="99"/>
    <w:semiHidden/>
    <w:rsid w:val="00DE626A"/>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DE626A"/>
    <w:rPr>
      <w:vertAlign w:val="superscript"/>
    </w:rPr>
  </w:style>
  <w:style w:type="character" w:customStyle="1" w:styleId="fontstyle01">
    <w:name w:val="fontstyle01"/>
    <w:basedOn w:val="Fontepargpadro"/>
    <w:rsid w:val="00146F0C"/>
    <w:rPr>
      <w:rFonts w:ascii="TimesNewRomanPS-BoldMT" w:hAnsi="TimesNewRomanPS-BoldMT" w:hint="default"/>
      <w:b/>
      <w:bCs/>
      <w:i w:val="0"/>
      <w:iCs w:val="0"/>
      <w:color w:val="000000"/>
      <w:sz w:val="24"/>
      <w:szCs w:val="24"/>
    </w:rPr>
  </w:style>
  <w:style w:type="character" w:customStyle="1" w:styleId="fontstyle21">
    <w:name w:val="fontstyle21"/>
    <w:basedOn w:val="Fontepargpadro"/>
    <w:rsid w:val="00146F0C"/>
    <w:rPr>
      <w:rFonts w:ascii="TimesNewRomanPSMT" w:hAnsi="TimesNewRomanPSMT" w:hint="default"/>
      <w:b w:val="0"/>
      <w:bCs w:val="0"/>
      <w:i w:val="0"/>
      <w:iCs w:val="0"/>
      <w:color w:val="000000"/>
      <w:sz w:val="24"/>
      <w:szCs w:val="24"/>
    </w:rPr>
  </w:style>
  <w:style w:type="character" w:customStyle="1" w:styleId="footnotemark">
    <w:name w:val="footnote mark"/>
    <w:hidden/>
    <w:rsid w:val="00E5046E"/>
    <w:rPr>
      <w:rFonts w:ascii="Arial" w:eastAsia="Arial" w:hAnsi="Arial" w:cs="Arial"/>
      <w:color w:val="000000"/>
      <w:sz w:val="18"/>
      <w:vertAlign w:val="superscript"/>
    </w:rPr>
  </w:style>
  <w:style w:type="character" w:customStyle="1" w:styleId="Ttulo2Char">
    <w:name w:val="Título 2 Char"/>
    <w:basedOn w:val="Fontepargpadro"/>
    <w:link w:val="Ttulo2"/>
    <w:uiPriority w:val="9"/>
    <w:semiHidden/>
    <w:rsid w:val="003F0DF4"/>
    <w:rPr>
      <w:rFonts w:asciiTheme="majorHAnsi" w:eastAsiaTheme="majorEastAsia" w:hAnsiTheme="majorHAnsi" w:cstheme="majorBidi"/>
      <w:color w:val="365F91" w:themeColor="accent1" w:themeShade="BF"/>
      <w:sz w:val="26"/>
      <w:szCs w:val="26"/>
    </w:rPr>
  </w:style>
  <w:style w:type="character" w:styleId="MenoPendente">
    <w:name w:val="Unresolved Mention"/>
    <w:basedOn w:val="Fontepargpadro"/>
    <w:uiPriority w:val="99"/>
    <w:semiHidden/>
    <w:unhideWhenUsed/>
    <w:rsid w:val="003F0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73001">
      <w:bodyDiv w:val="1"/>
      <w:marLeft w:val="0"/>
      <w:marRight w:val="0"/>
      <w:marTop w:val="0"/>
      <w:marBottom w:val="0"/>
      <w:divBdr>
        <w:top w:val="none" w:sz="0" w:space="0" w:color="auto"/>
        <w:left w:val="none" w:sz="0" w:space="0" w:color="auto"/>
        <w:bottom w:val="none" w:sz="0" w:space="0" w:color="auto"/>
        <w:right w:val="none" w:sz="0" w:space="0" w:color="auto"/>
      </w:divBdr>
    </w:div>
    <w:div w:id="493880940">
      <w:bodyDiv w:val="1"/>
      <w:marLeft w:val="0"/>
      <w:marRight w:val="0"/>
      <w:marTop w:val="0"/>
      <w:marBottom w:val="0"/>
      <w:divBdr>
        <w:top w:val="none" w:sz="0" w:space="0" w:color="auto"/>
        <w:left w:val="none" w:sz="0" w:space="0" w:color="auto"/>
        <w:bottom w:val="none" w:sz="0" w:space="0" w:color="auto"/>
        <w:right w:val="none" w:sz="0" w:space="0" w:color="auto"/>
      </w:divBdr>
    </w:div>
    <w:div w:id="688600616">
      <w:bodyDiv w:val="1"/>
      <w:marLeft w:val="0"/>
      <w:marRight w:val="0"/>
      <w:marTop w:val="0"/>
      <w:marBottom w:val="0"/>
      <w:divBdr>
        <w:top w:val="none" w:sz="0" w:space="0" w:color="auto"/>
        <w:left w:val="none" w:sz="0" w:space="0" w:color="auto"/>
        <w:bottom w:val="none" w:sz="0" w:space="0" w:color="auto"/>
        <w:right w:val="none" w:sz="0" w:space="0" w:color="auto"/>
      </w:divBdr>
      <w:divsChild>
        <w:div w:id="1411730615">
          <w:marLeft w:val="0"/>
          <w:marRight w:val="0"/>
          <w:marTop w:val="0"/>
          <w:marBottom w:val="0"/>
          <w:divBdr>
            <w:top w:val="none" w:sz="0" w:space="0" w:color="auto"/>
            <w:left w:val="none" w:sz="0" w:space="0" w:color="auto"/>
            <w:bottom w:val="none" w:sz="0" w:space="0" w:color="auto"/>
            <w:right w:val="none" w:sz="0" w:space="0" w:color="auto"/>
          </w:divBdr>
        </w:div>
      </w:divsChild>
    </w:div>
    <w:div w:id="1073696322">
      <w:bodyDiv w:val="1"/>
      <w:marLeft w:val="0"/>
      <w:marRight w:val="0"/>
      <w:marTop w:val="0"/>
      <w:marBottom w:val="0"/>
      <w:divBdr>
        <w:top w:val="none" w:sz="0" w:space="0" w:color="auto"/>
        <w:left w:val="none" w:sz="0" w:space="0" w:color="auto"/>
        <w:bottom w:val="none" w:sz="0" w:space="0" w:color="auto"/>
        <w:right w:val="none" w:sz="0" w:space="0" w:color="auto"/>
      </w:divBdr>
      <w:divsChild>
        <w:div w:id="1727727655">
          <w:marLeft w:val="0"/>
          <w:marRight w:val="0"/>
          <w:marTop w:val="0"/>
          <w:marBottom w:val="0"/>
          <w:divBdr>
            <w:top w:val="none" w:sz="0" w:space="0" w:color="auto"/>
            <w:left w:val="none" w:sz="0" w:space="0" w:color="auto"/>
            <w:bottom w:val="none" w:sz="0" w:space="0" w:color="auto"/>
            <w:right w:val="none" w:sz="0" w:space="0" w:color="auto"/>
          </w:divBdr>
        </w:div>
      </w:divsChild>
    </w:div>
    <w:div w:id="1257595001">
      <w:bodyDiv w:val="1"/>
      <w:marLeft w:val="0"/>
      <w:marRight w:val="0"/>
      <w:marTop w:val="0"/>
      <w:marBottom w:val="0"/>
      <w:divBdr>
        <w:top w:val="none" w:sz="0" w:space="0" w:color="auto"/>
        <w:left w:val="none" w:sz="0" w:space="0" w:color="auto"/>
        <w:bottom w:val="none" w:sz="0" w:space="0" w:color="auto"/>
        <w:right w:val="none" w:sz="0" w:space="0" w:color="auto"/>
      </w:divBdr>
    </w:div>
    <w:div w:id="1397317623">
      <w:bodyDiv w:val="1"/>
      <w:marLeft w:val="0"/>
      <w:marRight w:val="0"/>
      <w:marTop w:val="0"/>
      <w:marBottom w:val="0"/>
      <w:divBdr>
        <w:top w:val="none" w:sz="0" w:space="0" w:color="auto"/>
        <w:left w:val="none" w:sz="0" w:space="0" w:color="auto"/>
        <w:bottom w:val="none" w:sz="0" w:space="0" w:color="auto"/>
        <w:right w:val="none" w:sz="0" w:space="0" w:color="auto"/>
      </w:divBdr>
    </w:div>
    <w:div w:id="1529217393">
      <w:bodyDiv w:val="1"/>
      <w:marLeft w:val="0"/>
      <w:marRight w:val="0"/>
      <w:marTop w:val="0"/>
      <w:marBottom w:val="0"/>
      <w:divBdr>
        <w:top w:val="none" w:sz="0" w:space="0" w:color="auto"/>
        <w:left w:val="none" w:sz="0" w:space="0" w:color="auto"/>
        <w:bottom w:val="none" w:sz="0" w:space="0" w:color="auto"/>
        <w:right w:val="none" w:sz="0" w:space="0" w:color="auto"/>
      </w:divBdr>
    </w:div>
    <w:div w:id="170505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8B23E-7EEB-4E92-9BEC-1F8FB1AB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935</Words>
  <Characters>5336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Paulo.Hildebrand</dc:creator>
  <cp:lastModifiedBy>Jorge Stefano</cp:lastModifiedBy>
  <cp:revision>3</cp:revision>
  <cp:lastPrinted>2026-01-27T17:33:00Z</cp:lastPrinted>
  <dcterms:created xsi:type="dcterms:W3CDTF">2026-03-23T16:21:00Z</dcterms:created>
  <dcterms:modified xsi:type="dcterms:W3CDTF">2026-03-23T16:48:00Z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ac8a637d-0849-47ca-8ece-f087214afdc5</vt:lpwstr>
  </property>
</Properties>
</file>