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4F04" w14:textId="77777777" w:rsidR="00144CE6" w:rsidRDefault="00144CE6" w:rsidP="00AB37AC"/>
    <w:p w14:paraId="182E212E" w14:textId="77777777" w:rsidR="0007097F" w:rsidRDefault="0007097F" w:rsidP="0007097F">
      <w:pPr>
        <w:tabs>
          <w:tab w:val="left" w:pos="1155"/>
          <w:tab w:val="center" w:pos="4986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3CBB90EB" w14:textId="77777777" w:rsidR="0007097F" w:rsidRDefault="0007097F" w:rsidP="0007097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F8DDA" w14:textId="0A20DA9B" w:rsidR="0007097F" w:rsidRDefault="0007097F" w:rsidP="0007097F">
      <w:pPr>
        <w:autoSpaceDE w:val="0"/>
        <w:autoSpaceDN w:val="0"/>
        <w:adjustRightInd w:val="0"/>
        <w:spacing w:line="276" w:lineRule="auto"/>
        <w:ind w:left="2835" w:firstLine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APLAUSO Nº   / </w:t>
      </w:r>
      <w:r w:rsidRPr="00F83DB4">
        <w:rPr>
          <w:rFonts w:ascii="Arial" w:hAnsi="Arial" w:cs="Arial"/>
          <w:b/>
          <w:bCs/>
          <w:sz w:val="24"/>
          <w:szCs w:val="24"/>
        </w:rPr>
        <w:t>202</w:t>
      </w:r>
      <w:r w:rsidR="006E2C1E">
        <w:rPr>
          <w:rFonts w:ascii="Arial" w:hAnsi="Arial" w:cs="Arial"/>
          <w:b/>
          <w:bCs/>
          <w:sz w:val="24"/>
          <w:szCs w:val="24"/>
        </w:rPr>
        <w:t>4</w:t>
      </w:r>
    </w:p>
    <w:p w14:paraId="53E1E512" w14:textId="079E5505" w:rsidR="0007097F" w:rsidRDefault="0007097F" w:rsidP="0007097F">
      <w:pPr>
        <w:autoSpaceDE w:val="0"/>
        <w:autoSpaceDN w:val="0"/>
        <w:adjustRightInd w:val="0"/>
        <w:spacing w:line="276" w:lineRule="auto"/>
        <w:ind w:left="2835" w:firstLine="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Aplausos para a Policia Militar </w:t>
      </w:r>
      <w:r w:rsidR="00E715ED">
        <w:rPr>
          <w:rFonts w:ascii="Arial" w:hAnsi="Arial" w:cs="Arial"/>
          <w:b/>
          <w:bCs/>
          <w:sz w:val="24"/>
          <w:szCs w:val="24"/>
        </w:rPr>
        <w:t>de Leme/SP</w:t>
      </w:r>
    </w:p>
    <w:p w14:paraId="02D5DC84" w14:textId="7043EF7A" w:rsidR="0007097F" w:rsidRPr="00E715ED" w:rsidRDefault="0007097F" w:rsidP="00E715ED">
      <w:pPr>
        <w:ind w:firstLine="567"/>
        <w:jc w:val="both"/>
        <w:rPr>
          <w:rFonts w:cstheme="minorHAnsi"/>
        </w:rPr>
      </w:pPr>
      <w:r w:rsidRPr="00E715ED">
        <w:rPr>
          <w:rFonts w:cstheme="minorHAnsi"/>
        </w:rPr>
        <w:t>O Vereador que esta subscreve,</w:t>
      </w:r>
    </w:p>
    <w:p w14:paraId="01D31A3B" w14:textId="4BB4BB6E" w:rsidR="0007097F" w:rsidRPr="00E715ED" w:rsidRDefault="00E715ED" w:rsidP="00E715ED">
      <w:pPr>
        <w:ind w:firstLine="567"/>
        <w:jc w:val="both"/>
        <w:rPr>
          <w:rFonts w:cstheme="minorHAnsi"/>
        </w:rPr>
      </w:pPr>
      <w:r w:rsidRPr="00E715ED">
        <w:rPr>
          <w:rFonts w:cstheme="minorHAnsi"/>
        </w:rPr>
        <w:t>APLAUDEM o</w:t>
      </w:r>
      <w:r w:rsidR="0007097F" w:rsidRPr="00E715ED">
        <w:rPr>
          <w:rFonts w:cstheme="minorHAnsi"/>
        </w:rPr>
        <w:t xml:space="preserve"> Trigésimo Sexto Batalhão de Polícia Militar do Interior (36º BPM/I), Unidade Policial Militar responsável pelas ações de polícia ostensiva e preservação da ordem pública, a uma população estimada de 700.000 habitantes, distribuída em uma área territorial de quase 3.000.000 km², que compreende 08 (oito) municípios, sendo eles: Limeira, Iracemápolis, Cordeirópolis, Araras, Conchal, Leme, Santa Cruz da Conceição e Pirassununga.</w:t>
      </w:r>
    </w:p>
    <w:p w14:paraId="1AA1FDA9" w14:textId="77777777" w:rsidR="0007097F" w:rsidRPr="00E715ED" w:rsidRDefault="0007097F" w:rsidP="00E715ED">
      <w:pPr>
        <w:ind w:firstLine="567"/>
        <w:jc w:val="both"/>
        <w:rPr>
          <w:rFonts w:cstheme="minorHAnsi"/>
        </w:rPr>
      </w:pPr>
      <w:r w:rsidRPr="00E715ED">
        <w:rPr>
          <w:rFonts w:cstheme="minorHAnsi"/>
        </w:rPr>
        <w:t>O mês de dezembro é uma época em que as cidades se preparam para as festividades de final de ano, contudo temos a liberação dos detentos, as chamadas “saídas temporárias”. Pensando na segurança dos munícipes, o 36º BPMI desencadeou diversas operações a fim de mitigar o intento dos delitos praticados, aumentando o patrulhamento ostensivo, realizando prisões de infratores com mandados de prisão em aberto, reforço pelas áreas comerciais e fluxo de pessoas.</w:t>
      </w:r>
    </w:p>
    <w:p w14:paraId="538D0706" w14:textId="77777777" w:rsidR="0007097F" w:rsidRPr="00E715ED" w:rsidRDefault="0007097F" w:rsidP="00E715ED">
      <w:pPr>
        <w:ind w:firstLine="567"/>
        <w:jc w:val="both"/>
        <w:rPr>
          <w:rFonts w:cstheme="minorHAnsi"/>
        </w:rPr>
      </w:pPr>
      <w:r w:rsidRPr="00E715ED">
        <w:rPr>
          <w:rFonts w:cstheme="minorHAnsi"/>
        </w:rPr>
        <w:t>A importância do trabalho policial militar de forma perene com esforço estratégico, que amplia as ações de presença ostensiva, potencializando a segurança, com o intuito de contribuir de forma decisiva para redução dos indicadores criminais por meio de reforço operacional direcionado, trouxe segurança e resultados conforme dados abaixo:</w:t>
      </w:r>
    </w:p>
    <w:p w14:paraId="64535EB9" w14:textId="77777777" w:rsidR="0007097F" w:rsidRPr="00E715ED" w:rsidRDefault="0007097F" w:rsidP="00E715ED">
      <w:pPr>
        <w:ind w:firstLine="567"/>
        <w:jc w:val="both"/>
        <w:rPr>
          <w:rFonts w:cstheme="minorHAnsi"/>
        </w:rPr>
      </w:pPr>
      <w:r w:rsidRPr="00E715ED">
        <w:rPr>
          <w:rFonts w:cstheme="minorHAnsi"/>
        </w:rPr>
        <w:t xml:space="preserve">Foram 10674 chamadas 190, resultando em 164 conduções ao Distrito Policial, 6.749 pessoas abordadas, 5.011 veículos fiscalizados, bem como 192 condutores submetidos ao teste de </w:t>
      </w:r>
      <w:proofErr w:type="spellStart"/>
      <w:r w:rsidRPr="00E715ED">
        <w:rPr>
          <w:rFonts w:cstheme="minorHAnsi"/>
        </w:rPr>
        <w:t>etilômetro</w:t>
      </w:r>
      <w:proofErr w:type="spellEnd"/>
      <w:r w:rsidRPr="00E715ED">
        <w:rPr>
          <w:rFonts w:cstheme="minorHAnsi"/>
        </w:rPr>
        <w:t>, 39 quilos de drogas apreendidas, 80 criminosos presos em flagrante, 15 adolescentes infratores apreendidos, 15 foragidos da justiça recapturados, além de 81 veículos produto de roubo/furto recuperados, 05 armas de fogo e 09 armas brancas apreendidas e 18 presos de saidinha temporária recolhidos por descumprimento da lei.</w:t>
      </w:r>
    </w:p>
    <w:p w14:paraId="6D65CE79" w14:textId="77777777" w:rsidR="0007097F" w:rsidRPr="00E715ED" w:rsidRDefault="0007097F" w:rsidP="00E715ED">
      <w:pPr>
        <w:ind w:firstLine="567"/>
        <w:jc w:val="both"/>
        <w:rPr>
          <w:rFonts w:cstheme="minorHAnsi"/>
        </w:rPr>
      </w:pPr>
      <w:r w:rsidRPr="00E715ED">
        <w:rPr>
          <w:rFonts w:cstheme="minorHAnsi"/>
        </w:rPr>
        <w:t>Os dados são consequências da utilização de modernas ferramentas de inteligência, trazendo uma redução em torno de 20% nos crimes de roubos e furtos de veículos e roubos em geral, em alguns municípios com redução ainda maior como em Limeira trazendo assim uma maior eficiência, eficácia que resultaram na melhor efetividade policial para servir e proteger a sociedade paulista, contribuindo para proporcionar maior sensação de segurança.</w:t>
      </w:r>
    </w:p>
    <w:p w14:paraId="0170D658" w14:textId="77777777" w:rsidR="003D3A2D" w:rsidRDefault="003D3A2D" w:rsidP="003D3A2D">
      <w:pPr>
        <w:autoSpaceDE w:val="0"/>
        <w:autoSpaceDN w:val="0"/>
        <w:adjustRightInd w:val="0"/>
        <w:spacing w:line="240" w:lineRule="auto"/>
        <w:ind w:firstLine="3"/>
        <w:jc w:val="center"/>
        <w:rPr>
          <w:rFonts w:cstheme="minorHAnsi"/>
        </w:rPr>
      </w:pPr>
    </w:p>
    <w:p w14:paraId="2BDEA28F" w14:textId="1F0E44C4" w:rsidR="0007097F" w:rsidRPr="00E715ED" w:rsidRDefault="0007097F" w:rsidP="003D3A2D">
      <w:pPr>
        <w:autoSpaceDE w:val="0"/>
        <w:autoSpaceDN w:val="0"/>
        <w:adjustRightInd w:val="0"/>
        <w:spacing w:line="240" w:lineRule="auto"/>
        <w:ind w:firstLine="3"/>
        <w:jc w:val="center"/>
        <w:rPr>
          <w:rFonts w:cstheme="minorHAnsi"/>
        </w:rPr>
      </w:pPr>
      <w:r w:rsidRPr="00E715ED">
        <w:rPr>
          <w:rFonts w:cstheme="minorHAnsi"/>
        </w:rPr>
        <w:t xml:space="preserve">Sala das Sessões “Professor Arlindo Fávaro”, em 08 de </w:t>
      </w:r>
      <w:proofErr w:type="gramStart"/>
      <w:r w:rsidRPr="00E715ED">
        <w:rPr>
          <w:rFonts w:cstheme="minorHAnsi"/>
        </w:rPr>
        <w:t>Janeiro</w:t>
      </w:r>
      <w:proofErr w:type="gramEnd"/>
      <w:r w:rsidRPr="00E715ED">
        <w:rPr>
          <w:rFonts w:cstheme="minorHAnsi"/>
        </w:rPr>
        <w:t xml:space="preserve"> de 2024.</w:t>
      </w:r>
    </w:p>
    <w:p w14:paraId="170F0638" w14:textId="77777777" w:rsidR="0007097F" w:rsidRPr="00E715ED" w:rsidRDefault="0007097F" w:rsidP="00E715ED">
      <w:pPr>
        <w:autoSpaceDE w:val="0"/>
        <w:autoSpaceDN w:val="0"/>
        <w:adjustRightInd w:val="0"/>
        <w:spacing w:line="240" w:lineRule="auto"/>
        <w:ind w:left="-4" w:firstLine="4"/>
        <w:jc w:val="both"/>
        <w:rPr>
          <w:rFonts w:cstheme="minorHAnsi"/>
        </w:rPr>
      </w:pPr>
    </w:p>
    <w:p w14:paraId="115192D3" w14:textId="2483F39E" w:rsidR="0007097F" w:rsidRPr="00E715ED" w:rsidRDefault="0007097F" w:rsidP="00E715ED">
      <w:pPr>
        <w:autoSpaceDE w:val="0"/>
        <w:autoSpaceDN w:val="0"/>
        <w:adjustRightInd w:val="0"/>
        <w:spacing w:line="240" w:lineRule="auto"/>
        <w:ind w:right="5"/>
        <w:jc w:val="center"/>
        <w:rPr>
          <w:rFonts w:cstheme="minorHAnsi"/>
          <w:b/>
          <w:bCs/>
          <w:sz w:val="24"/>
          <w:szCs w:val="24"/>
        </w:rPr>
      </w:pPr>
      <w:r w:rsidRPr="00E715ED">
        <w:rPr>
          <w:rFonts w:cstheme="minorHAnsi"/>
          <w:b/>
          <w:bCs/>
          <w:sz w:val="24"/>
          <w:szCs w:val="24"/>
        </w:rPr>
        <w:t xml:space="preserve">Ricardo de Moraes </w:t>
      </w:r>
      <w:proofErr w:type="spellStart"/>
      <w:r w:rsidRPr="00E715ED">
        <w:rPr>
          <w:rFonts w:cstheme="minorHAnsi"/>
          <w:b/>
          <w:bCs/>
          <w:sz w:val="24"/>
          <w:szCs w:val="24"/>
        </w:rPr>
        <w:t>Canata</w:t>
      </w:r>
      <w:proofErr w:type="spellEnd"/>
    </w:p>
    <w:p w14:paraId="31552E51" w14:textId="296F1017" w:rsidR="0007097F" w:rsidRPr="00AB37AC" w:rsidRDefault="0007097F" w:rsidP="006E2C1E">
      <w:pPr>
        <w:autoSpaceDE w:val="0"/>
        <w:autoSpaceDN w:val="0"/>
        <w:adjustRightInd w:val="0"/>
        <w:spacing w:line="240" w:lineRule="auto"/>
        <w:ind w:right="5"/>
        <w:jc w:val="center"/>
      </w:pPr>
      <w:r w:rsidRPr="00E715ED">
        <w:rPr>
          <w:rFonts w:cstheme="minorHAnsi"/>
          <w:b/>
          <w:bCs/>
          <w:sz w:val="24"/>
          <w:szCs w:val="24"/>
        </w:rPr>
        <w:t>Vereador</w:t>
      </w:r>
    </w:p>
    <w:sectPr w:rsidR="0007097F" w:rsidRPr="00AB37AC" w:rsidSect="001516DC">
      <w:headerReference w:type="default" r:id="rId7"/>
      <w:footerReference w:type="default" r:id="rId8"/>
      <w:pgSz w:w="11906" w:h="16838"/>
      <w:pgMar w:top="1985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73CD" w14:textId="77777777" w:rsidR="00832E95" w:rsidRDefault="00832E95" w:rsidP="0042144D">
      <w:pPr>
        <w:spacing w:after="0" w:line="240" w:lineRule="auto"/>
      </w:pPr>
      <w:r>
        <w:separator/>
      </w:r>
    </w:p>
  </w:endnote>
  <w:endnote w:type="continuationSeparator" w:id="0">
    <w:p w14:paraId="5FFD93B2" w14:textId="77777777" w:rsidR="00832E95" w:rsidRDefault="00832E95" w:rsidP="0042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CFB7" w14:textId="77777777" w:rsidR="0007097F" w:rsidRDefault="0007097F"/>
  <w:tbl>
    <w:tblPr>
      <w:tblStyle w:val="Tabelacomgrade"/>
      <w:tblW w:w="10349" w:type="dxa"/>
      <w:tblInd w:w="-743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07097F" w:rsidRPr="00745EAE" w14:paraId="4A436F21" w14:textId="77777777" w:rsidTr="000316F7">
      <w:tc>
        <w:tcPr>
          <w:tcW w:w="10349" w:type="dxa"/>
          <w:tcBorders>
            <w:top w:val="single" w:sz="12" w:space="0" w:color="auto"/>
            <w:bottom w:val="single" w:sz="12" w:space="0" w:color="auto"/>
          </w:tcBorders>
        </w:tcPr>
        <w:p w14:paraId="7F430C7F" w14:textId="07E28C95" w:rsidR="0007097F" w:rsidRPr="00745EAE" w:rsidRDefault="0007097F" w:rsidP="0007097F">
          <w:pPr>
            <w:pStyle w:val="Rodap"/>
            <w:rPr>
              <w:b/>
              <w:sz w:val="16"/>
              <w:szCs w:val="16"/>
            </w:rPr>
          </w:pPr>
          <w:r w:rsidRPr="00062B80">
            <w:rPr>
              <w:rFonts w:ascii="Courier New" w:hAnsi="Courier New" w:cs="Courier New"/>
              <w:b/>
              <w:bCs/>
            </w:rPr>
            <w:t>DOCUMENTO ASSINADO DIGITALMENTE NOS TERMOS DA RESOLUÇÃO Nº 337/2016</w:t>
          </w:r>
        </w:p>
      </w:tc>
    </w:tr>
  </w:tbl>
  <w:p w14:paraId="58DEF537" w14:textId="77777777" w:rsidR="0007097F" w:rsidRDefault="0007097F" w:rsidP="0007097F">
    <w:pPr>
      <w:pStyle w:val="Rodap"/>
      <w:tabs>
        <w:tab w:val="right" w:pos="11057"/>
      </w:tabs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811883">
      <w:rPr>
        <w:rFonts w:ascii="Arial" w:hAnsi="Arial" w:cs="Arial"/>
        <w:color w:val="0D0D0D" w:themeColor="text1" w:themeTint="F2"/>
        <w:sz w:val="18"/>
        <w:szCs w:val="18"/>
      </w:rPr>
      <w:t>3097-010</w:t>
    </w:r>
    <w:r>
      <w:rPr>
        <w:rFonts w:ascii="Arial" w:hAnsi="Arial" w:cs="Arial"/>
        <w:color w:val="0D0D0D" w:themeColor="text1" w:themeTint="F2"/>
        <w:sz w:val="18"/>
        <w:szCs w:val="18"/>
      </w:rPr>
      <w:t>0</w:t>
    </w:r>
  </w:p>
  <w:p w14:paraId="7C721F8F" w14:textId="77777777" w:rsidR="0007097F" w:rsidRPr="00003E38" w:rsidRDefault="0007097F" w:rsidP="0007097F">
    <w:pPr>
      <w:pStyle w:val="Rodap"/>
      <w:tabs>
        <w:tab w:val="right" w:pos="11057"/>
      </w:tabs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D47A" w14:textId="77777777" w:rsidR="00832E95" w:rsidRDefault="00832E95" w:rsidP="0042144D">
      <w:pPr>
        <w:spacing w:after="0" w:line="240" w:lineRule="auto"/>
      </w:pPr>
      <w:r>
        <w:separator/>
      </w:r>
    </w:p>
  </w:footnote>
  <w:footnote w:type="continuationSeparator" w:id="0">
    <w:p w14:paraId="68C2CDE0" w14:textId="77777777" w:rsidR="00832E95" w:rsidRDefault="00832E95" w:rsidP="0042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4573" w14:textId="180F67C2" w:rsidR="0042144D" w:rsidRPr="0007097F" w:rsidRDefault="0007097F" w:rsidP="0007097F">
    <w:pPr>
      <w:pStyle w:val="Cabealho"/>
    </w:pPr>
    <w:r w:rsidRPr="002C43CF">
      <w:rPr>
        <w:noProof/>
      </w:rPr>
      <w:drawing>
        <wp:inline distT="0" distB="0" distL="0" distR="0" wp14:anchorId="220C3334" wp14:editId="41E1C11D">
          <wp:extent cx="5760085" cy="736449"/>
          <wp:effectExtent l="0" t="0" r="0" b="6985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4D"/>
    <w:rsid w:val="0007097F"/>
    <w:rsid w:val="00144CE6"/>
    <w:rsid w:val="001516DC"/>
    <w:rsid w:val="00196627"/>
    <w:rsid w:val="00295588"/>
    <w:rsid w:val="003D3A2D"/>
    <w:rsid w:val="0042144D"/>
    <w:rsid w:val="00496B4D"/>
    <w:rsid w:val="004D1367"/>
    <w:rsid w:val="00532C34"/>
    <w:rsid w:val="00555CBB"/>
    <w:rsid w:val="00676E4B"/>
    <w:rsid w:val="006E2C1E"/>
    <w:rsid w:val="0074122F"/>
    <w:rsid w:val="00814636"/>
    <w:rsid w:val="00832E95"/>
    <w:rsid w:val="00836248"/>
    <w:rsid w:val="00934326"/>
    <w:rsid w:val="00992D15"/>
    <w:rsid w:val="009A34E7"/>
    <w:rsid w:val="00AB37AC"/>
    <w:rsid w:val="00CB32CA"/>
    <w:rsid w:val="00D52C76"/>
    <w:rsid w:val="00DF15FE"/>
    <w:rsid w:val="00E715ED"/>
    <w:rsid w:val="00F679AB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23BF2"/>
  <w15:chartTrackingRefBased/>
  <w15:docId w15:val="{B7547CE5-A4C2-4E2A-BE68-D85789E1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44D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2144D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14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44D"/>
  </w:style>
  <w:style w:type="table" w:styleId="Tabelacomgrade">
    <w:name w:val="Table Grid"/>
    <w:basedOn w:val="Tabelanormal"/>
    <w:uiPriority w:val="59"/>
    <w:rsid w:val="0042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7097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A8E6-0B50-423D-A586-081D8760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Butafava</dc:creator>
  <cp:keywords/>
  <dc:description/>
  <cp:lastModifiedBy>Luis Mancini</cp:lastModifiedBy>
  <cp:revision>5</cp:revision>
  <cp:lastPrinted>2019-08-20T17:14:00Z</cp:lastPrinted>
  <dcterms:created xsi:type="dcterms:W3CDTF">2024-01-08T17:18:00Z</dcterms:created>
  <dcterms:modified xsi:type="dcterms:W3CDTF">2024-01-08T17:23:00Z</dcterms:modified>
</cp:coreProperties>
</file>