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B638" w14:textId="77777777" w:rsidR="001468A7" w:rsidRPr="001468A7" w:rsidRDefault="001468A7" w:rsidP="003867EA">
      <w:pPr>
        <w:ind w:left="2124" w:firstLine="708"/>
        <w:jc w:val="both"/>
        <w:rPr>
          <w:rFonts w:ascii="Arial" w:hAnsi="Arial" w:cs="Arial"/>
          <w:b/>
          <w:bCs/>
          <w:sz w:val="24"/>
          <w:szCs w:val="24"/>
        </w:rPr>
      </w:pPr>
      <w:r w:rsidRPr="001468A7">
        <w:rPr>
          <w:rFonts w:ascii="Arial" w:hAnsi="Arial" w:cs="Arial"/>
          <w:b/>
          <w:bCs/>
          <w:sz w:val="24"/>
          <w:szCs w:val="24"/>
        </w:rPr>
        <w:t>PROJETO DE LEI Nº ___/2025</w:t>
      </w:r>
    </w:p>
    <w:p w14:paraId="0F344AB1" w14:textId="77777777" w:rsidR="0055321D" w:rsidRPr="0055321D" w:rsidRDefault="0055321D" w:rsidP="0055321D">
      <w:pPr>
        <w:ind w:left="2832"/>
        <w:rPr>
          <w:rFonts w:ascii="Arial" w:hAnsi="Arial" w:cs="Arial"/>
          <w:b/>
          <w:bCs/>
          <w:sz w:val="24"/>
          <w:szCs w:val="24"/>
        </w:rPr>
      </w:pPr>
      <w:r w:rsidRPr="0055321D">
        <w:rPr>
          <w:rFonts w:ascii="Arial" w:hAnsi="Arial" w:cs="Arial"/>
          <w:b/>
          <w:bCs/>
          <w:sz w:val="24"/>
          <w:szCs w:val="24"/>
        </w:rPr>
        <w:t>Dispõe sobre a divulgação de informações referentes aos valores investidos com recursos públicos em eventos culturais, artísticos, esportivos e de lazer realizados ou apoiados pelo Poder Público Municipal de Leme, e dá outras providências.</w:t>
      </w:r>
    </w:p>
    <w:p w14:paraId="52C696D8" w14:textId="62E3205F" w:rsidR="002936C8" w:rsidRPr="002936C8" w:rsidRDefault="002936C8" w:rsidP="0031066F">
      <w:pPr>
        <w:ind w:firstLine="1134"/>
        <w:jc w:val="both"/>
        <w:rPr>
          <w:rFonts w:ascii="Arial" w:hAnsi="Arial" w:cs="Arial"/>
          <w:sz w:val="24"/>
          <w:szCs w:val="24"/>
        </w:rPr>
      </w:pPr>
      <w:r w:rsidRPr="002936C8">
        <w:rPr>
          <w:rFonts w:ascii="Arial" w:hAnsi="Arial" w:cs="Arial"/>
          <w:b/>
          <w:bCs/>
          <w:sz w:val="24"/>
          <w:szCs w:val="24"/>
        </w:rPr>
        <w:t>Art. 1º</w:t>
      </w:r>
      <w:r w:rsidRPr="002936C8">
        <w:rPr>
          <w:rFonts w:ascii="Arial" w:hAnsi="Arial" w:cs="Arial"/>
          <w:sz w:val="24"/>
          <w:szCs w:val="24"/>
        </w:rPr>
        <w:t xml:space="preserve"> - Fica </w:t>
      </w:r>
      <w:r w:rsidR="00F744D2">
        <w:rPr>
          <w:rFonts w:ascii="Arial" w:hAnsi="Arial" w:cs="Arial"/>
          <w:sz w:val="24"/>
          <w:szCs w:val="24"/>
        </w:rPr>
        <w:t>estabelecid</w:t>
      </w:r>
      <w:r w:rsidR="00795BFE">
        <w:rPr>
          <w:rFonts w:ascii="Arial" w:hAnsi="Arial" w:cs="Arial"/>
          <w:sz w:val="24"/>
          <w:szCs w:val="24"/>
        </w:rPr>
        <w:t>a</w:t>
      </w:r>
      <w:r w:rsidR="00F744D2">
        <w:rPr>
          <w:rFonts w:ascii="Arial" w:hAnsi="Arial" w:cs="Arial"/>
          <w:sz w:val="24"/>
          <w:szCs w:val="24"/>
        </w:rPr>
        <w:t xml:space="preserve"> a </w:t>
      </w:r>
      <w:r w:rsidRPr="002936C8">
        <w:rPr>
          <w:rFonts w:ascii="Arial" w:hAnsi="Arial" w:cs="Arial"/>
          <w:sz w:val="24"/>
          <w:szCs w:val="24"/>
        </w:rPr>
        <w:t>divulga</w:t>
      </w:r>
      <w:r w:rsidR="00F744D2">
        <w:rPr>
          <w:rFonts w:ascii="Arial" w:hAnsi="Arial" w:cs="Arial"/>
          <w:sz w:val="24"/>
          <w:szCs w:val="24"/>
        </w:rPr>
        <w:t>ção</w:t>
      </w:r>
      <w:r w:rsidRPr="002936C8">
        <w:rPr>
          <w:rFonts w:ascii="Arial" w:hAnsi="Arial" w:cs="Arial"/>
          <w:sz w:val="24"/>
          <w:szCs w:val="24"/>
        </w:rPr>
        <w:t>, no Portal da Transparência do Município e, sempre que possível, em meio físico, os valores investidos com recursos públicos na realização, apoio ou patrocínio de eventos culturais, artísticos, esportivos, religiosos ou de lazer promovidos no âmbito do Município de Leme.</w:t>
      </w:r>
    </w:p>
    <w:p w14:paraId="2795BB54" w14:textId="76FE06DC" w:rsidR="002936C8" w:rsidRPr="002936C8" w:rsidRDefault="002936C8" w:rsidP="00B25E03">
      <w:pPr>
        <w:jc w:val="both"/>
        <w:rPr>
          <w:rFonts w:ascii="Arial" w:hAnsi="Arial" w:cs="Arial"/>
          <w:sz w:val="24"/>
          <w:szCs w:val="24"/>
        </w:rPr>
      </w:pPr>
      <w:r w:rsidRPr="002936C8">
        <w:rPr>
          <w:rFonts w:ascii="Arial" w:hAnsi="Arial" w:cs="Arial"/>
          <w:sz w:val="24"/>
          <w:szCs w:val="24"/>
        </w:rPr>
        <w:br/>
      </w:r>
      <w:r>
        <w:rPr>
          <w:rFonts w:ascii="Arial" w:hAnsi="Arial" w:cs="Arial"/>
          <w:sz w:val="24"/>
          <w:szCs w:val="24"/>
        </w:rPr>
        <w:t xml:space="preserve">                 </w:t>
      </w:r>
      <w:r w:rsidRPr="002936C8">
        <w:rPr>
          <w:rFonts w:ascii="Arial" w:hAnsi="Arial" w:cs="Arial"/>
          <w:b/>
          <w:bCs/>
          <w:sz w:val="24"/>
          <w:szCs w:val="24"/>
        </w:rPr>
        <w:t>Art. 2º</w:t>
      </w:r>
      <w:r w:rsidRPr="002936C8">
        <w:rPr>
          <w:rFonts w:ascii="Arial" w:hAnsi="Arial" w:cs="Arial"/>
          <w:sz w:val="24"/>
          <w:szCs w:val="24"/>
        </w:rPr>
        <w:t xml:space="preserve"> - As informações de que trata o artigo anterior deverão conter, no mínimo:</w:t>
      </w:r>
    </w:p>
    <w:p w14:paraId="36405DB5" w14:textId="24D15E3A" w:rsidR="002936C8" w:rsidRPr="002936C8" w:rsidRDefault="002936C8" w:rsidP="0031066F">
      <w:pPr>
        <w:ind w:firstLine="709"/>
        <w:jc w:val="both"/>
        <w:rPr>
          <w:rFonts w:ascii="Arial" w:hAnsi="Arial" w:cs="Arial"/>
          <w:sz w:val="24"/>
          <w:szCs w:val="24"/>
        </w:rPr>
      </w:pPr>
      <w:r w:rsidRPr="002936C8">
        <w:rPr>
          <w:rFonts w:ascii="Arial" w:hAnsi="Arial" w:cs="Arial"/>
          <w:sz w:val="24"/>
          <w:szCs w:val="24"/>
        </w:rPr>
        <w:t xml:space="preserve">I – </w:t>
      </w:r>
      <w:r w:rsidR="001D4DE9" w:rsidRPr="002936C8">
        <w:rPr>
          <w:rFonts w:ascii="Arial" w:hAnsi="Arial" w:cs="Arial"/>
          <w:sz w:val="24"/>
          <w:szCs w:val="24"/>
        </w:rPr>
        <w:t>Nome oficial</w:t>
      </w:r>
      <w:r w:rsidRPr="002936C8">
        <w:rPr>
          <w:rFonts w:ascii="Arial" w:hAnsi="Arial" w:cs="Arial"/>
          <w:sz w:val="24"/>
          <w:szCs w:val="24"/>
        </w:rPr>
        <w:t xml:space="preserve"> do evento;</w:t>
      </w:r>
    </w:p>
    <w:p w14:paraId="5E57BA93" w14:textId="4405B54F" w:rsidR="002936C8" w:rsidRPr="002936C8" w:rsidRDefault="002936C8" w:rsidP="0031066F">
      <w:pPr>
        <w:ind w:firstLine="709"/>
        <w:jc w:val="both"/>
        <w:rPr>
          <w:rFonts w:ascii="Arial" w:hAnsi="Arial" w:cs="Arial"/>
          <w:sz w:val="24"/>
          <w:szCs w:val="24"/>
        </w:rPr>
      </w:pPr>
      <w:r w:rsidRPr="002936C8">
        <w:rPr>
          <w:rFonts w:ascii="Arial" w:hAnsi="Arial" w:cs="Arial"/>
          <w:sz w:val="24"/>
          <w:szCs w:val="24"/>
        </w:rPr>
        <w:t xml:space="preserve">II – </w:t>
      </w:r>
      <w:r w:rsidR="00F463AE">
        <w:rPr>
          <w:rFonts w:ascii="Arial" w:hAnsi="Arial" w:cs="Arial"/>
          <w:sz w:val="24"/>
          <w:szCs w:val="24"/>
        </w:rPr>
        <w:t>D</w:t>
      </w:r>
      <w:r w:rsidRPr="002936C8">
        <w:rPr>
          <w:rFonts w:ascii="Arial" w:hAnsi="Arial" w:cs="Arial"/>
          <w:sz w:val="24"/>
          <w:szCs w:val="24"/>
        </w:rPr>
        <w:t>ata e local de realização;</w:t>
      </w:r>
    </w:p>
    <w:p w14:paraId="669D80BA" w14:textId="39F997CD" w:rsidR="002936C8" w:rsidRPr="002936C8" w:rsidRDefault="002936C8" w:rsidP="0031066F">
      <w:pPr>
        <w:ind w:firstLine="709"/>
        <w:jc w:val="both"/>
        <w:rPr>
          <w:rFonts w:ascii="Arial" w:hAnsi="Arial" w:cs="Arial"/>
          <w:sz w:val="24"/>
          <w:szCs w:val="24"/>
        </w:rPr>
      </w:pPr>
      <w:r w:rsidRPr="002936C8">
        <w:rPr>
          <w:rFonts w:ascii="Arial" w:hAnsi="Arial" w:cs="Arial"/>
          <w:sz w:val="24"/>
          <w:szCs w:val="24"/>
        </w:rPr>
        <w:t>III –</w:t>
      </w:r>
      <w:r w:rsidR="00F463AE">
        <w:rPr>
          <w:rFonts w:ascii="Arial" w:hAnsi="Arial" w:cs="Arial"/>
          <w:sz w:val="24"/>
          <w:szCs w:val="24"/>
        </w:rPr>
        <w:t xml:space="preserve"> Ó</w:t>
      </w:r>
      <w:r w:rsidRPr="002936C8">
        <w:rPr>
          <w:rFonts w:ascii="Arial" w:hAnsi="Arial" w:cs="Arial"/>
          <w:sz w:val="24"/>
          <w:szCs w:val="24"/>
        </w:rPr>
        <w:t>rgão ou entidade responsável pela execução, apoio ou patrocínio;</w:t>
      </w:r>
    </w:p>
    <w:p w14:paraId="43604BEB" w14:textId="4C2D49D5" w:rsidR="002936C8" w:rsidRPr="002936C8" w:rsidRDefault="002936C8" w:rsidP="0031066F">
      <w:pPr>
        <w:ind w:firstLine="709"/>
        <w:jc w:val="both"/>
        <w:rPr>
          <w:rFonts w:ascii="Arial" w:hAnsi="Arial" w:cs="Arial"/>
          <w:sz w:val="24"/>
          <w:szCs w:val="24"/>
        </w:rPr>
      </w:pPr>
      <w:r w:rsidRPr="002936C8">
        <w:rPr>
          <w:rFonts w:ascii="Arial" w:hAnsi="Arial" w:cs="Arial"/>
          <w:sz w:val="24"/>
          <w:szCs w:val="24"/>
        </w:rPr>
        <w:t xml:space="preserve">IV – </w:t>
      </w:r>
      <w:r w:rsidR="00F463AE" w:rsidRPr="002936C8">
        <w:rPr>
          <w:rFonts w:ascii="Arial" w:hAnsi="Arial" w:cs="Arial"/>
          <w:sz w:val="24"/>
          <w:szCs w:val="24"/>
        </w:rPr>
        <w:t>Valor</w:t>
      </w:r>
      <w:r w:rsidRPr="002936C8">
        <w:rPr>
          <w:rFonts w:ascii="Arial" w:hAnsi="Arial" w:cs="Arial"/>
          <w:sz w:val="24"/>
          <w:szCs w:val="24"/>
        </w:rPr>
        <w:t xml:space="preserve"> total investido, discriminando, quando possível, os principais itens contratados; e</w:t>
      </w:r>
    </w:p>
    <w:p w14:paraId="604D42DF" w14:textId="55A830E7" w:rsidR="002936C8" w:rsidRPr="002936C8" w:rsidRDefault="002936C8" w:rsidP="0031066F">
      <w:pPr>
        <w:ind w:firstLine="709"/>
        <w:jc w:val="both"/>
        <w:rPr>
          <w:rFonts w:ascii="Arial" w:hAnsi="Arial" w:cs="Arial"/>
          <w:sz w:val="24"/>
          <w:szCs w:val="24"/>
        </w:rPr>
      </w:pPr>
      <w:r w:rsidRPr="002936C8">
        <w:rPr>
          <w:rFonts w:ascii="Arial" w:hAnsi="Arial" w:cs="Arial"/>
          <w:sz w:val="24"/>
          <w:szCs w:val="24"/>
        </w:rPr>
        <w:t xml:space="preserve">V – </w:t>
      </w:r>
      <w:r w:rsidR="00F463AE" w:rsidRPr="002936C8">
        <w:rPr>
          <w:rFonts w:ascii="Arial" w:hAnsi="Arial" w:cs="Arial"/>
          <w:sz w:val="24"/>
          <w:szCs w:val="24"/>
        </w:rPr>
        <w:t>Fonte</w:t>
      </w:r>
      <w:r w:rsidRPr="002936C8">
        <w:rPr>
          <w:rFonts w:ascii="Arial" w:hAnsi="Arial" w:cs="Arial"/>
          <w:sz w:val="24"/>
          <w:szCs w:val="24"/>
        </w:rPr>
        <w:t xml:space="preserve"> dos recursos públicos aplicados.</w:t>
      </w:r>
    </w:p>
    <w:p w14:paraId="0F0B5050" w14:textId="7E16ED8E" w:rsidR="002936C8" w:rsidRPr="002936C8" w:rsidRDefault="002936C8" w:rsidP="0031066F">
      <w:pPr>
        <w:ind w:firstLine="1134"/>
        <w:jc w:val="both"/>
        <w:rPr>
          <w:rFonts w:ascii="Arial" w:hAnsi="Arial" w:cs="Arial"/>
          <w:sz w:val="24"/>
          <w:szCs w:val="24"/>
        </w:rPr>
      </w:pPr>
      <w:r w:rsidRPr="002936C8">
        <w:rPr>
          <w:rFonts w:ascii="Arial" w:hAnsi="Arial" w:cs="Arial"/>
          <w:sz w:val="24"/>
          <w:szCs w:val="24"/>
        </w:rPr>
        <w:br/>
      </w:r>
      <w:r w:rsidR="0031066F">
        <w:rPr>
          <w:rFonts w:ascii="Arial" w:hAnsi="Arial" w:cs="Arial"/>
          <w:b/>
          <w:bCs/>
          <w:sz w:val="24"/>
          <w:szCs w:val="24"/>
        </w:rPr>
        <w:t xml:space="preserve">                 </w:t>
      </w:r>
      <w:r w:rsidRPr="002936C8">
        <w:rPr>
          <w:rFonts w:ascii="Arial" w:hAnsi="Arial" w:cs="Arial"/>
          <w:b/>
          <w:bCs/>
          <w:sz w:val="24"/>
          <w:szCs w:val="24"/>
        </w:rPr>
        <w:t>Art. 3º</w:t>
      </w:r>
      <w:r w:rsidRPr="002936C8">
        <w:rPr>
          <w:rFonts w:ascii="Arial" w:hAnsi="Arial" w:cs="Arial"/>
          <w:sz w:val="24"/>
          <w:szCs w:val="24"/>
        </w:rPr>
        <w:t xml:space="preserve"> - O Poder Executivo poderá adotar meios complementares de divulgação, inclusive por meio de painéis informativos, publicações oficiais ou plataformas digitais, de forma a garantir transparência e acesso facilitado à população.</w:t>
      </w:r>
    </w:p>
    <w:p w14:paraId="4014C4BC" w14:textId="2DFDD667" w:rsidR="002936C8" w:rsidRPr="002936C8" w:rsidRDefault="002936C8" w:rsidP="0031066F">
      <w:pPr>
        <w:ind w:firstLine="1134"/>
        <w:jc w:val="both"/>
        <w:rPr>
          <w:rFonts w:ascii="Arial" w:hAnsi="Arial" w:cs="Arial"/>
          <w:sz w:val="24"/>
          <w:szCs w:val="24"/>
        </w:rPr>
      </w:pPr>
      <w:r w:rsidRPr="002936C8">
        <w:rPr>
          <w:rFonts w:ascii="Arial" w:hAnsi="Arial" w:cs="Arial"/>
          <w:sz w:val="24"/>
          <w:szCs w:val="24"/>
        </w:rPr>
        <w:br/>
      </w:r>
      <w:r w:rsidR="0031066F">
        <w:rPr>
          <w:rFonts w:ascii="Arial" w:hAnsi="Arial" w:cs="Arial"/>
          <w:b/>
          <w:bCs/>
          <w:sz w:val="24"/>
          <w:szCs w:val="24"/>
        </w:rPr>
        <w:t xml:space="preserve">                 </w:t>
      </w:r>
      <w:r w:rsidRPr="002936C8">
        <w:rPr>
          <w:rFonts w:ascii="Arial" w:hAnsi="Arial" w:cs="Arial"/>
          <w:b/>
          <w:bCs/>
          <w:sz w:val="24"/>
          <w:szCs w:val="24"/>
        </w:rPr>
        <w:t>Art. 4º</w:t>
      </w:r>
      <w:r w:rsidRPr="002936C8">
        <w:rPr>
          <w:rFonts w:ascii="Arial" w:hAnsi="Arial" w:cs="Arial"/>
          <w:sz w:val="24"/>
          <w:szCs w:val="24"/>
        </w:rPr>
        <w:t xml:space="preserve"> - As informações deverão ser atualizadas de modo contínuo e acessível, observadas as normas da Lei Federal nº 12.527/2011 (Lei de Acesso à Informação) e da Lei Complementar nº 101/2000 (Lei de Responsabilidade Fiscal).</w:t>
      </w:r>
    </w:p>
    <w:p w14:paraId="77CC388F" w14:textId="4BD25356" w:rsidR="002936C8" w:rsidRPr="002936C8" w:rsidRDefault="002936C8" w:rsidP="0031066F">
      <w:pPr>
        <w:ind w:firstLine="1134"/>
        <w:jc w:val="both"/>
        <w:rPr>
          <w:rFonts w:ascii="Arial" w:hAnsi="Arial" w:cs="Arial"/>
          <w:sz w:val="24"/>
          <w:szCs w:val="24"/>
        </w:rPr>
      </w:pPr>
      <w:r w:rsidRPr="002936C8">
        <w:rPr>
          <w:rFonts w:ascii="Arial" w:hAnsi="Arial" w:cs="Arial"/>
          <w:sz w:val="24"/>
          <w:szCs w:val="24"/>
        </w:rPr>
        <w:br/>
      </w:r>
      <w:r w:rsidR="0031066F">
        <w:rPr>
          <w:rFonts w:ascii="Arial" w:hAnsi="Arial" w:cs="Arial"/>
          <w:b/>
          <w:bCs/>
          <w:sz w:val="24"/>
          <w:szCs w:val="24"/>
        </w:rPr>
        <w:t xml:space="preserve">                 </w:t>
      </w:r>
      <w:r w:rsidRPr="002936C8">
        <w:rPr>
          <w:rFonts w:ascii="Arial" w:hAnsi="Arial" w:cs="Arial"/>
          <w:b/>
          <w:bCs/>
          <w:sz w:val="24"/>
          <w:szCs w:val="24"/>
        </w:rPr>
        <w:t xml:space="preserve">Art. 5º </w:t>
      </w:r>
      <w:r w:rsidRPr="002936C8">
        <w:rPr>
          <w:rFonts w:ascii="Arial" w:hAnsi="Arial" w:cs="Arial"/>
          <w:sz w:val="24"/>
          <w:szCs w:val="24"/>
        </w:rPr>
        <w:t>- O Poder Executivo regulamentará esta Lei, no que couber, definindo padrões técnicos e procedimentos de divulgação.</w:t>
      </w:r>
    </w:p>
    <w:p w14:paraId="70A2C51A" w14:textId="66E8234D" w:rsidR="002936C8" w:rsidRPr="002936C8" w:rsidRDefault="002936C8" w:rsidP="0031066F">
      <w:pPr>
        <w:ind w:firstLine="1134"/>
        <w:jc w:val="both"/>
        <w:rPr>
          <w:rFonts w:ascii="Arial" w:hAnsi="Arial" w:cs="Arial"/>
          <w:sz w:val="24"/>
          <w:szCs w:val="24"/>
        </w:rPr>
      </w:pPr>
      <w:r w:rsidRPr="002936C8">
        <w:rPr>
          <w:rFonts w:ascii="Arial" w:hAnsi="Arial" w:cs="Arial"/>
          <w:sz w:val="24"/>
          <w:szCs w:val="24"/>
        </w:rPr>
        <w:br/>
      </w:r>
      <w:r w:rsidR="0031066F">
        <w:rPr>
          <w:rFonts w:ascii="Arial" w:hAnsi="Arial" w:cs="Arial"/>
          <w:b/>
          <w:bCs/>
          <w:sz w:val="24"/>
          <w:szCs w:val="24"/>
        </w:rPr>
        <w:t xml:space="preserve">                 </w:t>
      </w:r>
      <w:r w:rsidRPr="002936C8">
        <w:rPr>
          <w:rFonts w:ascii="Arial" w:hAnsi="Arial" w:cs="Arial"/>
          <w:b/>
          <w:bCs/>
          <w:sz w:val="24"/>
          <w:szCs w:val="24"/>
        </w:rPr>
        <w:t>Art. 6º</w:t>
      </w:r>
      <w:r w:rsidRPr="002936C8">
        <w:rPr>
          <w:rFonts w:ascii="Arial" w:hAnsi="Arial" w:cs="Arial"/>
          <w:sz w:val="24"/>
          <w:szCs w:val="24"/>
        </w:rPr>
        <w:t xml:space="preserve"> - Esta Lei entra em vigor na data de sua publicação, revogadas as disposições em contrário.</w:t>
      </w:r>
    </w:p>
    <w:p w14:paraId="16B8DD2F" w14:textId="77777777" w:rsidR="00E62BDF" w:rsidRDefault="00E62BDF" w:rsidP="000F791E">
      <w:pPr>
        <w:jc w:val="center"/>
        <w:rPr>
          <w:rFonts w:ascii="Arial" w:hAnsi="Arial" w:cs="Arial"/>
          <w:b/>
          <w:bCs/>
          <w:sz w:val="24"/>
          <w:szCs w:val="24"/>
        </w:rPr>
      </w:pPr>
    </w:p>
    <w:p w14:paraId="647039CD" w14:textId="6D051B81" w:rsidR="000F791E" w:rsidRPr="000F791E" w:rsidRDefault="000F791E" w:rsidP="000F791E">
      <w:pPr>
        <w:widowControl w:val="0"/>
        <w:autoSpaceDE w:val="0"/>
        <w:autoSpaceDN w:val="0"/>
        <w:adjustRightInd w:val="0"/>
        <w:spacing w:after="0" w:line="240" w:lineRule="auto"/>
        <w:ind w:firstLine="3"/>
        <w:jc w:val="center"/>
        <w:rPr>
          <w:rFonts w:ascii="Arial" w:hAnsi="Arial" w:cs="Arial"/>
          <w:sz w:val="24"/>
          <w:szCs w:val="24"/>
        </w:rPr>
      </w:pPr>
      <w:r w:rsidRPr="000F791E">
        <w:rPr>
          <w:rFonts w:ascii="Arial" w:hAnsi="Arial" w:cs="Arial"/>
          <w:sz w:val="24"/>
          <w:szCs w:val="24"/>
        </w:rPr>
        <w:lastRenderedPageBreak/>
        <w:t xml:space="preserve">Sala das Sessões “Professor Arlindo Fávaro”, em </w:t>
      </w:r>
      <w:r w:rsidR="00F62A9A">
        <w:rPr>
          <w:rFonts w:ascii="Arial" w:hAnsi="Arial" w:cs="Arial"/>
          <w:sz w:val="24"/>
          <w:szCs w:val="24"/>
        </w:rPr>
        <w:t>1</w:t>
      </w:r>
      <w:r w:rsidR="00E063DD">
        <w:rPr>
          <w:rFonts w:ascii="Arial" w:hAnsi="Arial" w:cs="Arial"/>
          <w:sz w:val="24"/>
          <w:szCs w:val="24"/>
        </w:rPr>
        <w:t>3</w:t>
      </w:r>
      <w:r w:rsidR="000722FF">
        <w:rPr>
          <w:rFonts w:ascii="Arial" w:hAnsi="Arial" w:cs="Arial"/>
          <w:sz w:val="24"/>
          <w:szCs w:val="24"/>
        </w:rPr>
        <w:t xml:space="preserve"> </w:t>
      </w:r>
      <w:r w:rsidRPr="000F791E">
        <w:rPr>
          <w:rFonts w:ascii="Arial" w:hAnsi="Arial" w:cs="Arial"/>
          <w:sz w:val="24"/>
          <w:szCs w:val="24"/>
        </w:rPr>
        <w:t xml:space="preserve">de </w:t>
      </w:r>
      <w:r w:rsidR="00E063DD">
        <w:rPr>
          <w:rFonts w:ascii="Arial" w:hAnsi="Arial" w:cs="Arial"/>
          <w:sz w:val="24"/>
          <w:szCs w:val="24"/>
        </w:rPr>
        <w:t>outubro</w:t>
      </w:r>
      <w:r w:rsidRPr="000F791E">
        <w:rPr>
          <w:rFonts w:ascii="Arial" w:hAnsi="Arial" w:cs="Arial"/>
          <w:sz w:val="24"/>
          <w:szCs w:val="24"/>
        </w:rPr>
        <w:t xml:space="preserve"> de 2025.</w:t>
      </w:r>
    </w:p>
    <w:p w14:paraId="06DE09A7" w14:textId="77777777" w:rsidR="000F791E" w:rsidRPr="000F791E" w:rsidRDefault="000F791E" w:rsidP="000F791E">
      <w:pPr>
        <w:jc w:val="both"/>
        <w:rPr>
          <w:rFonts w:ascii="Arial" w:hAnsi="Arial" w:cs="Arial"/>
          <w:sz w:val="24"/>
          <w:szCs w:val="24"/>
        </w:rPr>
      </w:pPr>
    </w:p>
    <w:p w14:paraId="4153FA08" w14:textId="77777777" w:rsidR="000F791E" w:rsidRPr="000F791E" w:rsidRDefault="000F791E" w:rsidP="000F791E">
      <w:pPr>
        <w:jc w:val="both"/>
        <w:rPr>
          <w:rFonts w:ascii="Arial" w:hAnsi="Arial" w:cs="Arial"/>
          <w:sz w:val="24"/>
          <w:szCs w:val="24"/>
        </w:rPr>
      </w:pPr>
    </w:p>
    <w:p w14:paraId="17C4D27B" w14:textId="21398895" w:rsidR="000F791E" w:rsidRPr="000F791E" w:rsidRDefault="000F791E" w:rsidP="000F791E">
      <w:pPr>
        <w:jc w:val="center"/>
        <w:rPr>
          <w:rFonts w:ascii="Arial" w:hAnsi="Arial" w:cs="Arial"/>
          <w:i/>
          <w:iCs/>
          <w:sz w:val="24"/>
          <w:szCs w:val="24"/>
        </w:rPr>
      </w:pPr>
      <w:r w:rsidRPr="000F791E">
        <w:rPr>
          <w:rFonts w:ascii="Arial" w:hAnsi="Arial" w:cs="Arial"/>
          <w:i/>
          <w:iCs/>
          <w:sz w:val="24"/>
          <w:szCs w:val="24"/>
        </w:rPr>
        <w:t>DAVID PEDRÃO DA SILVA</w:t>
      </w:r>
    </w:p>
    <w:p w14:paraId="33E8430C" w14:textId="7211CBF0" w:rsidR="000F791E" w:rsidRPr="001468A7" w:rsidRDefault="000F791E" w:rsidP="000F791E">
      <w:pPr>
        <w:jc w:val="center"/>
        <w:rPr>
          <w:rFonts w:ascii="Arial" w:hAnsi="Arial" w:cs="Arial"/>
          <w:b/>
          <w:bCs/>
          <w:sz w:val="24"/>
          <w:szCs w:val="24"/>
        </w:rPr>
      </w:pPr>
      <w:r w:rsidRPr="000F791E">
        <w:rPr>
          <w:rFonts w:ascii="Arial" w:hAnsi="Arial" w:cs="Arial"/>
          <w:b/>
          <w:bCs/>
          <w:sz w:val="24"/>
          <w:szCs w:val="24"/>
        </w:rPr>
        <w:t>VEREADOR</w:t>
      </w:r>
    </w:p>
    <w:p w14:paraId="502B7FDB" w14:textId="68731490" w:rsidR="001468A7" w:rsidRDefault="001468A7" w:rsidP="000F791E">
      <w:pPr>
        <w:jc w:val="both"/>
        <w:rPr>
          <w:rFonts w:ascii="Arial" w:hAnsi="Arial" w:cs="Arial"/>
          <w:sz w:val="24"/>
          <w:szCs w:val="24"/>
        </w:rPr>
      </w:pPr>
    </w:p>
    <w:p w14:paraId="2FD4C542" w14:textId="77777777" w:rsidR="001468A7" w:rsidRPr="000F791E" w:rsidRDefault="001468A7" w:rsidP="000F791E">
      <w:pPr>
        <w:jc w:val="center"/>
        <w:rPr>
          <w:rFonts w:ascii="Arial" w:hAnsi="Arial" w:cs="Arial"/>
          <w:b/>
          <w:bCs/>
          <w:sz w:val="24"/>
          <w:szCs w:val="24"/>
        </w:rPr>
      </w:pPr>
      <w:r w:rsidRPr="001468A7">
        <w:rPr>
          <w:rFonts w:ascii="Arial" w:hAnsi="Arial" w:cs="Arial"/>
          <w:b/>
          <w:bCs/>
          <w:sz w:val="24"/>
          <w:szCs w:val="24"/>
        </w:rPr>
        <w:t>Justificativa</w:t>
      </w:r>
    </w:p>
    <w:p w14:paraId="25B72579" w14:textId="77777777" w:rsidR="001468A7" w:rsidRPr="000F791E" w:rsidRDefault="001468A7" w:rsidP="000F791E">
      <w:pPr>
        <w:jc w:val="both"/>
        <w:rPr>
          <w:rFonts w:ascii="Arial" w:hAnsi="Arial" w:cs="Arial"/>
          <w:b/>
          <w:bCs/>
          <w:sz w:val="24"/>
          <w:szCs w:val="24"/>
        </w:rPr>
      </w:pPr>
    </w:p>
    <w:p w14:paraId="3AD05732" w14:textId="77777777" w:rsidR="00E47E1A" w:rsidRPr="00E84DA2" w:rsidRDefault="00E47E1A" w:rsidP="00083018">
      <w:pPr>
        <w:ind w:firstLine="851"/>
        <w:jc w:val="both"/>
        <w:rPr>
          <w:rFonts w:ascii="Arial" w:hAnsi="Arial" w:cs="Arial"/>
          <w:sz w:val="24"/>
          <w:szCs w:val="24"/>
        </w:rPr>
      </w:pPr>
      <w:r w:rsidRPr="00E84DA2">
        <w:rPr>
          <w:rFonts w:ascii="Arial" w:hAnsi="Arial" w:cs="Arial"/>
          <w:sz w:val="24"/>
          <w:szCs w:val="24"/>
        </w:rPr>
        <w:t xml:space="preserve">A presente propositura tem como objetivo </w:t>
      </w:r>
      <w:r w:rsidRPr="00E84DA2">
        <w:rPr>
          <w:rFonts w:ascii="Arial" w:hAnsi="Arial" w:cs="Arial"/>
          <w:b/>
          <w:bCs/>
          <w:sz w:val="24"/>
          <w:szCs w:val="24"/>
        </w:rPr>
        <w:t>ampliar a transparência pública, a responsabilidade fiscal e o controle social sobre a aplicação de recursos públicos</w:t>
      </w:r>
      <w:r w:rsidRPr="00E84DA2">
        <w:rPr>
          <w:rFonts w:ascii="Arial" w:hAnsi="Arial" w:cs="Arial"/>
          <w:sz w:val="24"/>
          <w:szCs w:val="24"/>
        </w:rPr>
        <w:t xml:space="preserve"> em eventos culturais, esportivos e de lazer no município de Leme.</w:t>
      </w:r>
    </w:p>
    <w:p w14:paraId="65ADED88" w14:textId="77777777" w:rsidR="00E47E1A" w:rsidRPr="00E84DA2" w:rsidRDefault="00E47E1A" w:rsidP="00083018">
      <w:pPr>
        <w:ind w:firstLine="851"/>
        <w:jc w:val="both"/>
        <w:rPr>
          <w:rFonts w:ascii="Arial" w:hAnsi="Arial" w:cs="Arial"/>
          <w:sz w:val="24"/>
          <w:szCs w:val="24"/>
        </w:rPr>
      </w:pPr>
      <w:r w:rsidRPr="00E84DA2">
        <w:rPr>
          <w:rFonts w:ascii="Arial" w:hAnsi="Arial" w:cs="Arial"/>
          <w:sz w:val="24"/>
          <w:szCs w:val="24"/>
        </w:rPr>
        <w:t xml:space="preserve">É de conhecimento público que, frequentemente, são realizados eventos que contam com recursos municipais — seja integralmente custeados ou com apoio parcial da Prefeitura — e que não há, de forma acessível e clara, a divulgação dos valores investidos. Essa ausência de transparência impede que a população saiba </w:t>
      </w:r>
      <w:r w:rsidRPr="00E84DA2">
        <w:rPr>
          <w:rFonts w:ascii="Arial" w:hAnsi="Arial" w:cs="Arial"/>
          <w:b/>
          <w:bCs/>
          <w:sz w:val="24"/>
          <w:szCs w:val="24"/>
        </w:rPr>
        <w:t>quanto do dinheiro público foi aplicado, em que foi gasto e qual a justificativa para tal investimento</w:t>
      </w:r>
      <w:r w:rsidRPr="00E84DA2">
        <w:rPr>
          <w:rFonts w:ascii="Arial" w:hAnsi="Arial" w:cs="Arial"/>
          <w:sz w:val="24"/>
          <w:szCs w:val="24"/>
        </w:rPr>
        <w:t>.</w:t>
      </w:r>
    </w:p>
    <w:p w14:paraId="5C7E6879" w14:textId="77777777" w:rsidR="00E47E1A" w:rsidRPr="00E84DA2" w:rsidRDefault="00E47E1A" w:rsidP="00083018">
      <w:pPr>
        <w:ind w:firstLine="851"/>
        <w:jc w:val="both"/>
        <w:rPr>
          <w:rFonts w:ascii="Arial" w:hAnsi="Arial" w:cs="Arial"/>
          <w:sz w:val="24"/>
          <w:szCs w:val="24"/>
        </w:rPr>
      </w:pPr>
      <w:r w:rsidRPr="00E84DA2">
        <w:rPr>
          <w:rFonts w:ascii="Arial" w:hAnsi="Arial" w:cs="Arial"/>
          <w:sz w:val="24"/>
          <w:szCs w:val="24"/>
        </w:rPr>
        <w:t xml:space="preserve">A medida visa atender ao princípio constitucional da </w:t>
      </w:r>
      <w:r w:rsidRPr="00E84DA2">
        <w:rPr>
          <w:rFonts w:ascii="Arial" w:hAnsi="Arial" w:cs="Arial"/>
          <w:b/>
          <w:bCs/>
          <w:sz w:val="24"/>
          <w:szCs w:val="24"/>
        </w:rPr>
        <w:t>publicidade e da moralidade administrativa</w:t>
      </w:r>
      <w:r w:rsidRPr="00E84DA2">
        <w:rPr>
          <w:rFonts w:ascii="Arial" w:hAnsi="Arial" w:cs="Arial"/>
          <w:sz w:val="24"/>
          <w:szCs w:val="24"/>
        </w:rPr>
        <w:t xml:space="preserve"> (art. 37 da Constituição Federal), bem como reforçar o disposto na </w:t>
      </w:r>
      <w:r w:rsidRPr="00E84DA2">
        <w:rPr>
          <w:rFonts w:ascii="Arial" w:hAnsi="Arial" w:cs="Arial"/>
          <w:b/>
          <w:bCs/>
          <w:sz w:val="24"/>
          <w:szCs w:val="24"/>
        </w:rPr>
        <w:t>Lei de Acesso à Informação (Lei nº 12.527/2011)</w:t>
      </w:r>
      <w:r w:rsidRPr="00E84DA2">
        <w:rPr>
          <w:rFonts w:ascii="Arial" w:hAnsi="Arial" w:cs="Arial"/>
          <w:sz w:val="24"/>
          <w:szCs w:val="24"/>
        </w:rPr>
        <w:t>, que garante ao cidadão o direito de conhecer a origem, destinação e o uso dos recursos públicos.</w:t>
      </w:r>
    </w:p>
    <w:p w14:paraId="787AE3A3" w14:textId="77777777" w:rsidR="00E47E1A" w:rsidRPr="00E84DA2" w:rsidRDefault="00E47E1A" w:rsidP="00083018">
      <w:pPr>
        <w:ind w:firstLine="851"/>
        <w:jc w:val="both"/>
        <w:rPr>
          <w:rFonts w:ascii="Arial" w:hAnsi="Arial" w:cs="Arial"/>
          <w:sz w:val="24"/>
          <w:szCs w:val="24"/>
        </w:rPr>
      </w:pPr>
      <w:r w:rsidRPr="00E84DA2">
        <w:rPr>
          <w:rFonts w:ascii="Arial" w:hAnsi="Arial" w:cs="Arial"/>
          <w:sz w:val="24"/>
          <w:szCs w:val="24"/>
        </w:rPr>
        <w:t xml:space="preserve">A proposta segue o exemplo de legislações já aprovadas em outros municípios, como </w:t>
      </w:r>
      <w:r w:rsidRPr="00E84DA2">
        <w:rPr>
          <w:rFonts w:ascii="Arial" w:hAnsi="Arial" w:cs="Arial"/>
          <w:b/>
          <w:bCs/>
          <w:sz w:val="24"/>
          <w:szCs w:val="24"/>
        </w:rPr>
        <w:t>Nova Friburgo/RJ (Lei nº 5.101/2025)</w:t>
      </w:r>
      <w:r w:rsidRPr="00E84DA2">
        <w:rPr>
          <w:rFonts w:ascii="Arial" w:hAnsi="Arial" w:cs="Arial"/>
          <w:sz w:val="24"/>
          <w:szCs w:val="24"/>
        </w:rPr>
        <w:t xml:space="preserve">, além de experiências bem-sucedidas em cidades que implementaram a </w:t>
      </w:r>
      <w:r w:rsidRPr="00E84DA2">
        <w:rPr>
          <w:rFonts w:ascii="Arial" w:hAnsi="Arial" w:cs="Arial"/>
          <w:b/>
          <w:bCs/>
          <w:sz w:val="24"/>
          <w:szCs w:val="24"/>
        </w:rPr>
        <w:t>transparência ativa nos eventos públicos</w:t>
      </w:r>
      <w:r w:rsidRPr="00E84DA2">
        <w:rPr>
          <w:rFonts w:ascii="Arial" w:hAnsi="Arial" w:cs="Arial"/>
          <w:sz w:val="24"/>
          <w:szCs w:val="24"/>
        </w:rPr>
        <w:t>, permitindo que o cidadão tenha clareza sobre o uso do orçamento municipal e participe mais ativamente do controle social.</w:t>
      </w:r>
    </w:p>
    <w:p w14:paraId="1D7BE3D2" w14:textId="77777777" w:rsidR="00E47E1A" w:rsidRPr="00E84DA2" w:rsidRDefault="00E47E1A" w:rsidP="00083018">
      <w:pPr>
        <w:ind w:firstLine="851"/>
        <w:jc w:val="both"/>
        <w:rPr>
          <w:rFonts w:ascii="Arial" w:hAnsi="Arial" w:cs="Arial"/>
          <w:sz w:val="24"/>
          <w:szCs w:val="24"/>
        </w:rPr>
      </w:pPr>
      <w:r w:rsidRPr="00E84DA2">
        <w:rPr>
          <w:rFonts w:ascii="Arial" w:hAnsi="Arial" w:cs="Arial"/>
          <w:sz w:val="24"/>
          <w:szCs w:val="24"/>
        </w:rPr>
        <w:t xml:space="preserve">A afixação da placa informativa, de simples execução e baixo custo, representa um </w:t>
      </w:r>
      <w:r w:rsidRPr="00E84DA2">
        <w:rPr>
          <w:rFonts w:ascii="Arial" w:hAnsi="Arial" w:cs="Arial"/>
          <w:b/>
          <w:bCs/>
          <w:sz w:val="24"/>
          <w:szCs w:val="24"/>
        </w:rPr>
        <w:t>instrumento de cidadania e respeito ao contribuinte</w:t>
      </w:r>
      <w:r w:rsidRPr="00E84DA2">
        <w:rPr>
          <w:rFonts w:ascii="Arial" w:hAnsi="Arial" w:cs="Arial"/>
          <w:sz w:val="24"/>
          <w:szCs w:val="24"/>
        </w:rPr>
        <w:t>, que passa a ter o direito de saber quanto foi investido em cada show, estrutura ou ação pública.</w:t>
      </w:r>
    </w:p>
    <w:p w14:paraId="2A5467A6" w14:textId="705A91C1" w:rsidR="00B0329E" w:rsidRDefault="00E47E1A" w:rsidP="009C7253">
      <w:pPr>
        <w:ind w:firstLine="851"/>
        <w:jc w:val="both"/>
        <w:rPr>
          <w:rFonts w:ascii="Arial" w:hAnsi="Arial" w:cs="Arial"/>
          <w:sz w:val="24"/>
          <w:szCs w:val="24"/>
        </w:rPr>
      </w:pPr>
      <w:r w:rsidRPr="00E84DA2">
        <w:rPr>
          <w:rFonts w:ascii="Arial" w:hAnsi="Arial" w:cs="Arial"/>
          <w:sz w:val="24"/>
          <w:szCs w:val="24"/>
        </w:rPr>
        <w:t xml:space="preserve">Dessa forma, a presente propositura busca fortalecer a </w:t>
      </w:r>
      <w:r w:rsidRPr="00E84DA2">
        <w:rPr>
          <w:rFonts w:ascii="Arial" w:hAnsi="Arial" w:cs="Arial"/>
          <w:b/>
          <w:bCs/>
          <w:sz w:val="24"/>
          <w:szCs w:val="24"/>
        </w:rPr>
        <w:t>ética, a transparência e a eficiência na gestão pública</w:t>
      </w:r>
      <w:r w:rsidRPr="00E84DA2">
        <w:rPr>
          <w:rFonts w:ascii="Arial" w:hAnsi="Arial" w:cs="Arial"/>
          <w:sz w:val="24"/>
          <w:szCs w:val="24"/>
        </w:rPr>
        <w:t>, garantindo que a cultura e o lazer sejam promovidos com responsabilidade e respeito ao dinheiro do povo lemense.</w:t>
      </w:r>
    </w:p>
    <w:sectPr w:rsidR="00B0329E">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84E9E" w14:textId="77777777" w:rsidR="005B5C3D" w:rsidRDefault="005B5C3D" w:rsidP="002257B9">
      <w:pPr>
        <w:spacing w:after="0" w:line="240" w:lineRule="auto"/>
      </w:pPr>
      <w:r>
        <w:separator/>
      </w:r>
    </w:p>
  </w:endnote>
  <w:endnote w:type="continuationSeparator" w:id="0">
    <w:p w14:paraId="1AF0BD1D" w14:textId="77777777" w:rsidR="005B5C3D" w:rsidRDefault="005B5C3D" w:rsidP="00225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9303" w14:textId="77777777" w:rsidR="002257B9" w:rsidRDefault="002257B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2C1D" w14:textId="77777777" w:rsidR="002257B9" w:rsidRDefault="002257B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D5B1" w14:textId="77777777" w:rsidR="002257B9" w:rsidRDefault="002257B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AD0B6" w14:textId="77777777" w:rsidR="005B5C3D" w:rsidRDefault="005B5C3D" w:rsidP="002257B9">
      <w:pPr>
        <w:spacing w:after="0" w:line="240" w:lineRule="auto"/>
      </w:pPr>
      <w:r>
        <w:separator/>
      </w:r>
    </w:p>
  </w:footnote>
  <w:footnote w:type="continuationSeparator" w:id="0">
    <w:p w14:paraId="6CC68BB2" w14:textId="77777777" w:rsidR="005B5C3D" w:rsidRDefault="005B5C3D" w:rsidP="00225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3D60" w14:textId="77777777" w:rsidR="002257B9" w:rsidRDefault="002257B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CBCC" w14:textId="77777777" w:rsidR="002257B9" w:rsidRDefault="002257B9" w:rsidP="002257B9">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after="0" w:line="240" w:lineRule="auto"/>
      <w:ind w:hanging="2"/>
      <w:jc w:val="both"/>
      <w:rPr>
        <w:rFonts w:ascii="Arial" w:eastAsia="Arial" w:hAnsi="Arial" w:cs="Arial"/>
        <w:color w:val="0D0D0D"/>
        <w:sz w:val="32"/>
        <w:szCs w:val="32"/>
      </w:rPr>
    </w:pPr>
    <w:bookmarkStart w:id="0" w:name="_heading=h.30j0zll" w:colFirst="0" w:colLast="0"/>
    <w:bookmarkEnd w:id="0"/>
    <w:r>
      <w:rPr>
        <w:noProof/>
        <w:color w:val="000000"/>
      </w:rPr>
      <w:drawing>
        <wp:anchor distT="0" distB="0" distL="114300" distR="114300" simplePos="0" relativeHeight="251659264" behindDoc="0" locked="0" layoutInCell="1" allowOverlap="1" wp14:anchorId="462A9084" wp14:editId="6751BFD1">
          <wp:simplePos x="0" y="0"/>
          <wp:positionH relativeFrom="page">
            <wp:posOffset>1073785</wp:posOffset>
          </wp:positionH>
          <wp:positionV relativeFrom="page">
            <wp:posOffset>319405</wp:posOffset>
          </wp:positionV>
          <wp:extent cx="596900" cy="636905"/>
          <wp:effectExtent l="0" t="0" r="0" b="0"/>
          <wp:wrapSquare wrapText="bothSides"/>
          <wp:docPr id="1858716651" name="image1.png" descr="Desenho de personagem de desenho animad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2" name="image1.png" descr="Desenho de personagem de desenho animado&#10;&#10;O conteúdo gerado por IA pode estar incorreto."/>
                  <pic:cNvPicPr preferRelativeResize="0"/>
                </pic:nvPicPr>
                <pic:blipFill>
                  <a:blip r:embed="rId1"/>
                  <a:srcRect/>
                  <a:stretch>
                    <a:fillRect/>
                  </a:stretch>
                </pic:blipFill>
                <pic:spPr>
                  <a:xfrm>
                    <a:off x="0" y="0"/>
                    <a:ext cx="596900" cy="636905"/>
                  </a:xfrm>
                  <a:prstGeom prst="rect">
                    <a:avLst/>
                  </a:prstGeom>
                </pic:spPr>
              </pic:pic>
            </a:graphicData>
          </a:graphic>
        </wp:anchor>
      </w:drawing>
    </w:r>
    <w:r>
      <w:rPr>
        <w:rFonts w:ascii="Arial" w:eastAsia="Arial" w:hAnsi="Arial" w:cs="Arial"/>
        <w:b/>
        <w:color w:val="0D0D0D"/>
        <w:sz w:val="24"/>
        <w:szCs w:val="24"/>
      </w:rPr>
      <w:t>CÂMARA MUNICIPAL DE</w:t>
    </w:r>
  </w:p>
  <w:p w14:paraId="583A0DA6" w14:textId="77777777" w:rsidR="002257B9" w:rsidRDefault="002257B9" w:rsidP="002257B9">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after="0" w:line="240" w:lineRule="auto"/>
      <w:ind w:left="4" w:hanging="6"/>
      <w:rPr>
        <w:color w:val="000000"/>
        <w:sz w:val="60"/>
        <w:szCs w:val="60"/>
      </w:rPr>
    </w:pPr>
    <w:r>
      <w:rPr>
        <w:rFonts w:ascii="Arial" w:eastAsia="Arial" w:hAnsi="Arial" w:cs="Arial"/>
        <w:b/>
        <w:color w:val="0D0D0D"/>
        <w:sz w:val="60"/>
        <w:szCs w:val="60"/>
      </w:rPr>
      <w:t>LEME/SP</w:t>
    </w:r>
  </w:p>
  <w:p w14:paraId="38082D58" w14:textId="77777777" w:rsidR="002257B9" w:rsidRDefault="002257B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7358" w14:textId="77777777" w:rsidR="002257B9" w:rsidRDefault="002257B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65586"/>
    <w:multiLevelType w:val="multilevel"/>
    <w:tmpl w:val="8720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334BC7"/>
    <w:multiLevelType w:val="multilevel"/>
    <w:tmpl w:val="B78A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B74674"/>
    <w:multiLevelType w:val="multilevel"/>
    <w:tmpl w:val="3BF4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16BA8"/>
    <w:multiLevelType w:val="hybridMultilevel"/>
    <w:tmpl w:val="A802FD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CB25DC0"/>
    <w:multiLevelType w:val="multilevel"/>
    <w:tmpl w:val="BA24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B95007"/>
    <w:multiLevelType w:val="multilevel"/>
    <w:tmpl w:val="AA4E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221543">
    <w:abstractNumId w:val="1"/>
  </w:num>
  <w:num w:numId="2" w16cid:durableId="506287965">
    <w:abstractNumId w:val="0"/>
  </w:num>
  <w:num w:numId="3" w16cid:durableId="882253287">
    <w:abstractNumId w:val="2"/>
  </w:num>
  <w:num w:numId="4" w16cid:durableId="1533372782">
    <w:abstractNumId w:val="4"/>
  </w:num>
  <w:num w:numId="5" w16cid:durableId="1129517602">
    <w:abstractNumId w:val="5"/>
  </w:num>
  <w:num w:numId="6" w16cid:durableId="823472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A7"/>
    <w:rsid w:val="000722FF"/>
    <w:rsid w:val="00083018"/>
    <w:rsid w:val="000869D7"/>
    <w:rsid w:val="000A2ECE"/>
    <w:rsid w:val="000A3BA5"/>
    <w:rsid w:val="000F791E"/>
    <w:rsid w:val="00114F45"/>
    <w:rsid w:val="001468A7"/>
    <w:rsid w:val="00182F72"/>
    <w:rsid w:val="00194EE6"/>
    <w:rsid w:val="001D4DE9"/>
    <w:rsid w:val="00206DCB"/>
    <w:rsid w:val="002257B9"/>
    <w:rsid w:val="002936C8"/>
    <w:rsid w:val="0031066F"/>
    <w:rsid w:val="00367AC4"/>
    <w:rsid w:val="003867EA"/>
    <w:rsid w:val="003A40B1"/>
    <w:rsid w:val="00466E9C"/>
    <w:rsid w:val="0048452F"/>
    <w:rsid w:val="004C2414"/>
    <w:rsid w:val="005503EA"/>
    <w:rsid w:val="0055321D"/>
    <w:rsid w:val="005B5C3D"/>
    <w:rsid w:val="00646B95"/>
    <w:rsid w:val="00694A7C"/>
    <w:rsid w:val="006A0D93"/>
    <w:rsid w:val="006E5561"/>
    <w:rsid w:val="006E5C78"/>
    <w:rsid w:val="00795BFE"/>
    <w:rsid w:val="007C5000"/>
    <w:rsid w:val="00833F9A"/>
    <w:rsid w:val="008E0B6E"/>
    <w:rsid w:val="00910FBA"/>
    <w:rsid w:val="009968FF"/>
    <w:rsid w:val="009A4963"/>
    <w:rsid w:val="009C7253"/>
    <w:rsid w:val="009E6A1A"/>
    <w:rsid w:val="00A11149"/>
    <w:rsid w:val="00A9574E"/>
    <w:rsid w:val="00B0329E"/>
    <w:rsid w:val="00B25E03"/>
    <w:rsid w:val="00B6700B"/>
    <w:rsid w:val="00C32E93"/>
    <w:rsid w:val="00CA0BBB"/>
    <w:rsid w:val="00CE0309"/>
    <w:rsid w:val="00D51F4A"/>
    <w:rsid w:val="00D5789C"/>
    <w:rsid w:val="00D947CD"/>
    <w:rsid w:val="00D96F3F"/>
    <w:rsid w:val="00E063DD"/>
    <w:rsid w:val="00E20934"/>
    <w:rsid w:val="00E47E0F"/>
    <w:rsid w:val="00E47E1A"/>
    <w:rsid w:val="00E62BDF"/>
    <w:rsid w:val="00E84DA2"/>
    <w:rsid w:val="00EB6482"/>
    <w:rsid w:val="00F25641"/>
    <w:rsid w:val="00F463AE"/>
    <w:rsid w:val="00F62A9A"/>
    <w:rsid w:val="00F744D2"/>
    <w:rsid w:val="00FD24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B80D"/>
  <w15:chartTrackingRefBased/>
  <w15:docId w15:val="{A647DACE-80D3-42DD-A626-58067D88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46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46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468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468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468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468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468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468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468A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468A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468A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468A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468A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468A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468A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468A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468A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468A7"/>
    <w:rPr>
      <w:rFonts w:eastAsiaTheme="majorEastAsia" w:cstheme="majorBidi"/>
      <w:color w:val="272727" w:themeColor="text1" w:themeTint="D8"/>
    </w:rPr>
  </w:style>
  <w:style w:type="paragraph" w:styleId="Ttulo">
    <w:name w:val="Title"/>
    <w:basedOn w:val="Normal"/>
    <w:next w:val="Normal"/>
    <w:link w:val="TtuloChar"/>
    <w:uiPriority w:val="10"/>
    <w:qFormat/>
    <w:rsid w:val="00146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468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468A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468A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468A7"/>
    <w:pPr>
      <w:spacing w:before="160"/>
      <w:jc w:val="center"/>
    </w:pPr>
    <w:rPr>
      <w:i/>
      <w:iCs/>
      <w:color w:val="404040" w:themeColor="text1" w:themeTint="BF"/>
    </w:rPr>
  </w:style>
  <w:style w:type="character" w:customStyle="1" w:styleId="CitaoChar">
    <w:name w:val="Citação Char"/>
    <w:basedOn w:val="Fontepargpadro"/>
    <w:link w:val="Citao"/>
    <w:uiPriority w:val="29"/>
    <w:rsid w:val="001468A7"/>
    <w:rPr>
      <w:i/>
      <w:iCs/>
      <w:color w:val="404040" w:themeColor="text1" w:themeTint="BF"/>
    </w:rPr>
  </w:style>
  <w:style w:type="paragraph" w:styleId="PargrafodaLista">
    <w:name w:val="List Paragraph"/>
    <w:basedOn w:val="Normal"/>
    <w:uiPriority w:val="34"/>
    <w:qFormat/>
    <w:rsid w:val="001468A7"/>
    <w:pPr>
      <w:ind w:left="720"/>
      <w:contextualSpacing/>
    </w:pPr>
  </w:style>
  <w:style w:type="character" w:styleId="nfaseIntensa">
    <w:name w:val="Intense Emphasis"/>
    <w:basedOn w:val="Fontepargpadro"/>
    <w:uiPriority w:val="21"/>
    <w:qFormat/>
    <w:rsid w:val="001468A7"/>
    <w:rPr>
      <w:i/>
      <w:iCs/>
      <w:color w:val="0F4761" w:themeColor="accent1" w:themeShade="BF"/>
    </w:rPr>
  </w:style>
  <w:style w:type="paragraph" w:styleId="CitaoIntensa">
    <w:name w:val="Intense Quote"/>
    <w:basedOn w:val="Normal"/>
    <w:next w:val="Normal"/>
    <w:link w:val="CitaoIntensaChar"/>
    <w:uiPriority w:val="30"/>
    <w:qFormat/>
    <w:rsid w:val="00146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468A7"/>
    <w:rPr>
      <w:i/>
      <w:iCs/>
      <w:color w:val="0F4761" w:themeColor="accent1" w:themeShade="BF"/>
    </w:rPr>
  </w:style>
  <w:style w:type="character" w:styleId="RefernciaIntensa">
    <w:name w:val="Intense Reference"/>
    <w:basedOn w:val="Fontepargpadro"/>
    <w:uiPriority w:val="32"/>
    <w:qFormat/>
    <w:rsid w:val="001468A7"/>
    <w:rPr>
      <w:b/>
      <w:bCs/>
      <w:smallCaps/>
      <w:color w:val="0F4761" w:themeColor="accent1" w:themeShade="BF"/>
      <w:spacing w:val="5"/>
    </w:rPr>
  </w:style>
  <w:style w:type="character" w:styleId="Hyperlink">
    <w:name w:val="Hyperlink"/>
    <w:basedOn w:val="Fontepargpadro"/>
    <w:uiPriority w:val="99"/>
    <w:unhideWhenUsed/>
    <w:rsid w:val="001468A7"/>
    <w:rPr>
      <w:color w:val="467886" w:themeColor="hyperlink"/>
      <w:u w:val="single"/>
    </w:rPr>
  </w:style>
  <w:style w:type="character" w:styleId="MenoPendente">
    <w:name w:val="Unresolved Mention"/>
    <w:basedOn w:val="Fontepargpadro"/>
    <w:uiPriority w:val="99"/>
    <w:semiHidden/>
    <w:unhideWhenUsed/>
    <w:rsid w:val="001468A7"/>
    <w:rPr>
      <w:color w:val="605E5C"/>
      <w:shd w:val="clear" w:color="auto" w:fill="E1DFDD"/>
    </w:rPr>
  </w:style>
  <w:style w:type="paragraph" w:styleId="Cabealho">
    <w:name w:val="header"/>
    <w:basedOn w:val="Normal"/>
    <w:link w:val="CabealhoChar"/>
    <w:uiPriority w:val="99"/>
    <w:unhideWhenUsed/>
    <w:rsid w:val="002257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57B9"/>
  </w:style>
  <w:style w:type="paragraph" w:styleId="Rodap">
    <w:name w:val="footer"/>
    <w:basedOn w:val="Normal"/>
    <w:link w:val="RodapChar"/>
    <w:uiPriority w:val="99"/>
    <w:unhideWhenUsed/>
    <w:rsid w:val="002257B9"/>
    <w:pPr>
      <w:tabs>
        <w:tab w:val="center" w:pos="4252"/>
        <w:tab w:val="right" w:pos="8504"/>
      </w:tabs>
      <w:spacing w:after="0" w:line="240" w:lineRule="auto"/>
    </w:pPr>
  </w:style>
  <w:style w:type="character" w:customStyle="1" w:styleId="RodapChar">
    <w:name w:val="Rodapé Char"/>
    <w:basedOn w:val="Fontepargpadro"/>
    <w:link w:val="Rodap"/>
    <w:uiPriority w:val="99"/>
    <w:rsid w:val="00225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560</Words>
  <Characters>3029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Gonçalves</dc:creator>
  <cp:keywords/>
  <dc:description/>
  <cp:lastModifiedBy>David Pedrão da Silva</cp:lastModifiedBy>
  <cp:revision>35</cp:revision>
  <dcterms:created xsi:type="dcterms:W3CDTF">2025-09-11T00:30:00Z</dcterms:created>
  <dcterms:modified xsi:type="dcterms:W3CDTF">2025-10-17T16:45:00Z</dcterms:modified>
</cp:coreProperties>
</file>