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EXMO. SR. PRESIDENTE DA CÂMARA MUNICIPAL DE LEME.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firstLine="426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PROJETO DE LEI Nº ___/2025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Dispõe sobre a conscientização, prevenção e controle da alimentação e alojamento de pombos urbanos (Columba livia – variedade doméstica) no âmbito do Município de Leme e dá outras providências.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lef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firstLine="426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1º Fica proibido alimentar e/ou manter abrigos para pombos urbanos (Columba livia – variedade doméstica) em espaços públicos e privados no Município de Leme, como medida de proteção à saúde pública e ao meio ambiente.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2º É vedada a comercialização e/ou distribuição de alimentos destinados a pombos urbanos em vias públicas, praças e demais logradouros do Município.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3º Os proprietários de imóveis públicos e privados que apresentem infestação de pombos deverão adotar medidas adequadas para dificultar o pouso, abrigo e a nidificação, utilizando telas, barreiras físicas e demais dispositivos permitidos pelos órgãos competentes.</w:t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4º A Prefeitura Municipal, por meio das Secretarias de Saúde, Meio Ambiente e Educação, deverá promover campanhas educativas permanentes de conscientização junto à população sobre os riscos que os pombos urbanos representam à saúde e ao patrimônio público.</w:t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5º O descumprimento do disposto nesta Lei sujeitará o infrator às seguintes penalidades:</w:t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– Advertência escrita;</w: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 – Multa no valor de R$ 1.000(mil reais), dobrada em caso de reincidência.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6º Qualquer tipo de maltratos deverá apurado e punido conforme a lei federal vigente .</w:t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Até. 7°  Esta Lei entra em vigor na data de sua publicação, revogadas as disposições em contrário.</w:t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lef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lef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lef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Sala das Sessões “Professor Arlindo Fávaro”, em 29 de outubro de 2025.</w:t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Amarílis de Oliveira Ribeiro </w:t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Vereadora</w:t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JUSTIFICATIVA</w:t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pombo urbano, embora seja parte comum do cenário das cidades, tornou-se um problema de saúde pública devido à sua alta capacidade de reprodução e à convivência próxima com ambientes urbanos. Por ser uma ave onívora, que se alimenta de restos e detritos, os pombos acabam se tornando transmissores de diversas doenças ao homem, como criptococose, histoplasmose, salmonelose, meningite e ornitose além de carregarem parasitas, fungos e bactérias prejudiciais à saúde.</w:t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fezes dos pombos são altamente ácidas, podendo corroer estruturas, monumentos e telhados, comprometendo inclusive a captação de água de chuva em residências e prédios públicos. Além disso, essas fezes secam e se transformam em pó, sendo facilmente inaladas, o que aumenta o risco de contaminação respiratória.</w:t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Muitos pombos também se instalam em forros, calhas e marquises, causando danos estruturais e mau cheiro, além de atrair insetos e outros vetores. As tentativas de controle baseadas apenas em afastamento físico — como espículas, telas ou sons — têm eficácia limitada quando não acompanhadas de campanhas educativas e de conscientização da população, que é o foco principal desta proposta.</w:t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Segundo a Instrução Normativa nº 141/2006 do IBAMA, o pombo urbano é classificado como espécie exótica invasora, cuja proliferação descontrolada representa riscos à biodiversidade e à saúde coletiva.</w:t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Cidades como São Paulo, Guarulhos e Londrina já adotaram legislações semelhantes, proibindo a alimentação e incentivando práticas de controle seguro e consciente, com excelentes resultados na redução da infestação e melhoria das condições sanitárias urbanas.</w:t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 este Projeto de Lei, o Município de Leme reafirma seu compromisso com a saúde, o meio ambiente e a educação ambiental, estimulando o comportamento responsável da população e prevenindo riscos à coletividade.</w:t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="240" w:lineRule="auto"/>
        <w:ind w:firstLine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Diante do exposto, solicita-se o apoio dos nobres vereadores para aprovação desta proposição, que visa promover uma cidade mais saudável, limpa e consciente.</w:t>
      </w:r>
    </w:p>
    <w:p w:rsidR="00000000" w:rsidDel="00000000" w:rsidP="00000000" w:rsidRDefault="00000000" w:rsidRPr="00000000" w14:paraId="0000002D">
      <w:pPr>
        <w:widowControl w:val="0"/>
        <w:spacing w:after="0" w:line="240" w:lineRule="auto"/>
        <w:ind w:firstLine="426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80" w:before="280"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Sala das Sessões “Professor Arlindo Fávaro”, em 29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outubro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 2025.</w:t>
      </w:r>
    </w:p>
    <w:p w:rsidR="00000000" w:rsidDel="00000000" w:rsidP="00000000" w:rsidRDefault="00000000" w:rsidRPr="00000000" w14:paraId="0000002F">
      <w:pPr>
        <w:widowControl w:val="0"/>
        <w:spacing w:after="0"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Amarílis de Oliveira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Vereadora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851" w:top="1701" w:left="1701" w:right="1134" w:header="567" w:footer="1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356"/>
      </w:tabs>
      <w:spacing w:after="0" w:before="0" w:line="240" w:lineRule="auto"/>
      <w:ind w:left="0" w:right="191" w:firstLine="9"/>
      <w:jc w:val="center"/>
      <w:rPr>
        <w:rFonts w:ascii="Arial" w:cs="Arial" w:eastAsia="Arial" w:hAnsi="Arial"/>
        <w:b w:val="0"/>
        <w:i w:val="0"/>
        <w:smallCaps w:val="0"/>
        <w:strike w:val="0"/>
        <w:color w:val="0d0d0d"/>
        <w:sz w:val="16"/>
        <w:szCs w:val="16"/>
        <w:u w:val="none"/>
        <w:shd w:fill="auto" w:val="clear"/>
        <w:vertAlign w:val="baseline"/>
      </w:rPr>
    </w:pPr>
    <w:bookmarkStart w:colFirst="0" w:colLast="0" w:name="_wzafvz9thjzc" w:id="1"/>
    <w:bookmarkEnd w:id="1"/>
    <w:r w:rsidDel="00000000" w:rsidR="00000000" w:rsidRPr="00000000">
      <w:rPr>
        <w:rFonts w:ascii="Courier New" w:cs="Courier New" w:eastAsia="Courier New" w:hAnsi="Courier New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DOCUMENTO ASSINADO DIGITALMENTE NOS TERMOS DA RESOLUÇÃO Nº 337/2016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701" w:right="-1085" w:firstLine="9.000000000000057"/>
      <w:jc w:val="center"/>
      <w:rPr>
        <w:rFonts w:ascii="Arial" w:cs="Arial" w:eastAsia="Arial" w:hAnsi="Arial"/>
        <w:b w:val="0"/>
        <w:i w:val="0"/>
        <w:smallCaps w:val="0"/>
        <w:strike w:val="0"/>
        <w:color w:val="156082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156082"/>
        <w:sz w:val="16"/>
        <w:szCs w:val="16"/>
        <w:u w:val="none"/>
        <w:shd w:fill="auto" w:val="clear"/>
        <w:vertAlign w:val="baseline"/>
        <w:rtl w:val="0"/>
      </w:rPr>
      <w:t xml:space="preserve">RUA DR. QUERUBINO SOEIRO, 231 – CENTRO – LEME/SP – CEP 13610-080 – PABX: 3097-0100</w:t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567" w:right="-376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156082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156082"/>
        <w:sz w:val="18"/>
        <w:szCs w:val="18"/>
        <w:u w:val="none"/>
        <w:shd w:fill="auto" w:val="clear"/>
        <w:vertAlign w:val="baseline"/>
        <w:rtl w:val="0"/>
      </w:rPr>
      <w:t xml:space="preserve">EMAIL: </w:t>
    </w:r>
    <w:hyperlink r:id="rId1"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6082"/>
          <w:sz w:val="18"/>
          <w:szCs w:val="18"/>
          <w:u w:val="single"/>
          <w:shd w:fill="auto" w:val="clear"/>
          <w:vertAlign w:val="baseline"/>
          <w:rtl w:val="0"/>
        </w:rPr>
        <w:t xml:space="preserve">secretaria@camaraleme.sp.gov.br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156082"/>
        <w:sz w:val="18"/>
        <w:szCs w:val="18"/>
        <w:u w:val="none"/>
        <w:shd w:fill="auto" w:val="clear"/>
        <w:vertAlign w:val="baseline"/>
        <w:rtl w:val="0"/>
      </w:rPr>
      <w:t xml:space="preserve"> - SITE: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156082"/>
        <w:sz w:val="18"/>
        <w:szCs w:val="18"/>
        <w:u w:val="none"/>
        <w:shd w:fill="auto" w:val="clear"/>
        <w:vertAlign w:val="baseline"/>
        <w:rtl w:val="0"/>
      </w:rPr>
      <w:t xml:space="preserve">camaraleme.sp.gov.br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993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d0d0d"/>
        <w:sz w:val="32"/>
        <w:szCs w:val="32"/>
        <w:u w:val="none"/>
        <w:shd w:fill="auto" w:val="clear"/>
        <w:vertAlign w:val="baseline"/>
      </w:rPr>
    </w:pPr>
    <w:bookmarkStart w:colFirst="0" w:colLast="0" w:name="_mhp01k9e51cx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1073785</wp:posOffset>
          </wp:positionH>
          <wp:positionV relativeFrom="page">
            <wp:posOffset>319405</wp:posOffset>
          </wp:positionV>
          <wp:extent cx="596900" cy="63690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6900" cy="6369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d0d0d"/>
        <w:sz w:val="24"/>
        <w:szCs w:val="24"/>
        <w:u w:val="none"/>
        <w:shd w:fill="auto" w:val="clear"/>
        <w:vertAlign w:val="baseline"/>
        <w:rtl w:val="0"/>
      </w:rPr>
      <w:t xml:space="preserve">CÂMARA MUNICIPAL DE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993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d0d0d"/>
        <w:sz w:val="60"/>
        <w:szCs w:val="60"/>
        <w:u w:val="none"/>
        <w:shd w:fill="auto" w:val="clear"/>
        <w:vertAlign w:val="baseline"/>
        <w:rtl w:val="0"/>
      </w:rPr>
      <w:t xml:space="preserve">LEME/SP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